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ascii="黑体" w:hAnsi="黑体" w:eastAsia="黑体"/>
          <w:color w:val="000000"/>
          <w:sz w:val="32"/>
          <w:szCs w:val="32"/>
        </w:rPr>
        <w:t>1</w:t>
      </w:r>
    </w:p>
    <w:p>
      <w:pPr>
        <w:spacing w:line="640" w:lineRule="exact"/>
        <w:jc w:val="center"/>
        <w:rPr>
          <w:rFonts w:ascii="方正小标宋简体" w:hAnsi="Times New Roman" w:eastAsia="方正小标宋简体"/>
          <w:color w:val="000000"/>
          <w:sz w:val="44"/>
          <w:szCs w:val="44"/>
          <w:lang w:val="zh-TW"/>
        </w:rPr>
      </w:pPr>
      <w:r>
        <w:rPr>
          <w:rFonts w:hint="eastAsia" w:ascii="方正小标宋简体" w:hAnsi="Times New Roman" w:eastAsia="方正小标宋简体"/>
          <w:color w:val="000000"/>
          <w:sz w:val="44"/>
          <w:szCs w:val="44"/>
          <w:lang w:val="zh-TW"/>
        </w:rPr>
        <w:t>斑节对虾促性腺激素释放激素</w:t>
      </w:r>
    </w:p>
    <w:p>
      <w:pPr>
        <w:spacing w:line="640" w:lineRule="exact"/>
        <w:jc w:val="center"/>
        <w:rPr>
          <w:rFonts w:ascii="方正小标宋简体" w:hAnsi="Times New Roman" w:eastAsia="方正小标宋简体"/>
          <w:color w:val="000000"/>
          <w:sz w:val="44"/>
          <w:szCs w:val="44"/>
          <w:lang w:val="zh-TW"/>
        </w:rPr>
      </w:pPr>
      <w:r>
        <w:rPr>
          <w:rFonts w:hint="eastAsia" w:ascii="方正小标宋简体" w:hAnsi="Times New Roman" w:eastAsia="方正小标宋简体"/>
          <w:color w:val="000000"/>
          <w:sz w:val="44"/>
          <w:szCs w:val="44"/>
          <w:lang w:val="zh-TW"/>
        </w:rPr>
        <w:t>的免疫定位及调控机制初探</w:t>
      </w:r>
    </w:p>
    <w:p>
      <w:pPr>
        <w:jc w:val="center"/>
        <w:rPr>
          <w:color w:val="000000"/>
        </w:rPr>
      </w:pPr>
      <w:r>
        <w:rPr>
          <w:color w:val="000000"/>
        </w:rPr>
        <w:t xml:space="preserve"> </w:t>
      </w:r>
    </w:p>
    <w:p>
      <w:pPr>
        <w:jc w:val="center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韩萍</w:t>
      </w:r>
      <w:r>
        <w:rPr>
          <w:rFonts w:ascii="宋体" w:hAnsi="宋体"/>
          <w:color w:val="000000"/>
          <w:vertAlign w:val="superscript"/>
        </w:rPr>
        <w:t>a,b</w:t>
      </w:r>
      <w:r>
        <w:rPr>
          <w:rFonts w:hint="eastAsia" w:ascii="宋体" w:hAnsi="宋体"/>
          <w:color w:val="000000"/>
          <w:lang w:val="zh-CN"/>
        </w:rPr>
        <w:t>，杨丽诗</w:t>
      </w:r>
      <w:r>
        <w:rPr>
          <w:rFonts w:ascii="宋体" w:hAnsi="宋体"/>
          <w:color w:val="000000"/>
          <w:vertAlign w:val="superscript"/>
        </w:rPr>
        <w:t>a</w:t>
      </w:r>
      <w:r>
        <w:rPr>
          <w:rFonts w:hint="eastAsia" w:ascii="宋体" w:hAnsi="宋体"/>
          <w:color w:val="000000"/>
          <w:lang w:val="zh-CN"/>
        </w:rPr>
        <w:t>，杨其彬</w:t>
      </w:r>
      <w:r>
        <w:rPr>
          <w:rFonts w:ascii="宋体" w:hAnsi="宋体"/>
          <w:color w:val="000000"/>
          <w:vertAlign w:val="superscript"/>
        </w:rPr>
        <w:t>a</w:t>
      </w:r>
      <w:r>
        <w:rPr>
          <w:rFonts w:hint="eastAsia" w:ascii="宋体" w:hAnsi="宋体"/>
          <w:color w:val="000000"/>
          <w:lang w:val="zh-CN"/>
        </w:rPr>
        <w:t>，黄建华</w:t>
      </w:r>
      <w:r>
        <w:rPr>
          <w:rFonts w:ascii="宋体" w:hAnsi="宋体"/>
          <w:color w:val="000000"/>
          <w:vertAlign w:val="superscript"/>
        </w:rPr>
        <w:t>a</w:t>
      </w:r>
      <w:r>
        <w:rPr>
          <w:rFonts w:hint="eastAsia" w:ascii="宋体" w:hAnsi="宋体"/>
          <w:color w:val="000000"/>
          <w:lang w:val="zh-CN"/>
        </w:rPr>
        <w:t>，周发林</w:t>
      </w:r>
      <w:r>
        <w:rPr>
          <w:rFonts w:ascii="宋体" w:hAnsi="宋体"/>
          <w:color w:val="000000"/>
          <w:vertAlign w:val="superscript"/>
        </w:rPr>
        <w:t>a</w:t>
      </w:r>
      <w:r>
        <w:rPr>
          <w:rFonts w:hint="eastAsia" w:ascii="宋体" w:hAnsi="宋体"/>
          <w:color w:val="000000"/>
          <w:lang w:val="zh-CN"/>
        </w:rPr>
        <w:t>，江世贵</w:t>
      </w:r>
      <w:r>
        <w:rPr>
          <w:rFonts w:ascii="宋体" w:hAnsi="宋体"/>
          <w:color w:val="000000"/>
          <w:vertAlign w:val="superscript"/>
        </w:rPr>
        <w:t>a,</w:t>
      </w:r>
      <w:r>
        <w:rPr>
          <w:rFonts w:ascii="宋体" w:hAnsi="宋体"/>
          <w:color w:val="000000"/>
        </w:rPr>
        <w:t xml:space="preserve"> *</w:t>
      </w:r>
    </w:p>
    <w:p>
      <w:pPr>
        <w:jc w:val="center"/>
        <w:rPr>
          <w:rFonts w:ascii="宋体" w:hAnsi="宋体"/>
          <w:color w:val="000000"/>
          <w:sz w:val="18"/>
          <w:szCs w:val="18"/>
          <w:lang w:val="zh-CN"/>
        </w:rPr>
      </w:pPr>
      <w:r>
        <w:rPr>
          <w:rFonts w:ascii="宋体" w:hAnsi="宋体"/>
          <w:color w:val="000000"/>
          <w:sz w:val="18"/>
          <w:szCs w:val="18"/>
          <w:vertAlign w:val="superscript"/>
          <w:lang w:val="zh-CN"/>
        </w:rPr>
        <w:t>a</w:t>
      </w:r>
      <w:r>
        <w:rPr>
          <w:rFonts w:hint="eastAsia" w:ascii="宋体" w:hAnsi="宋体"/>
          <w:color w:val="000000"/>
          <w:sz w:val="18"/>
          <w:szCs w:val="18"/>
          <w:lang w:val="zh-CN"/>
        </w:rPr>
        <w:t>农业部南海渔业资源开发利用重点实验室，南海水产研究所，中国水产科学研究院，广州，</w:t>
      </w:r>
      <w:r>
        <w:rPr>
          <w:rFonts w:ascii="宋体" w:hAnsi="宋体"/>
          <w:color w:val="000000"/>
          <w:sz w:val="18"/>
          <w:szCs w:val="18"/>
          <w:lang w:val="zh-CN"/>
        </w:rPr>
        <w:t>510300</w:t>
      </w:r>
      <w:r>
        <w:rPr>
          <w:rFonts w:hint="eastAsia" w:ascii="宋体" w:hAnsi="宋体"/>
          <w:color w:val="000000"/>
          <w:sz w:val="18"/>
          <w:szCs w:val="18"/>
          <w:lang w:val="zh-CN"/>
        </w:rPr>
        <w:t>，中国；</w:t>
      </w:r>
    </w:p>
    <w:p>
      <w:pPr>
        <w:jc w:val="center"/>
        <w:rPr>
          <w:rFonts w:ascii="宋体" w:hAnsi="宋体"/>
          <w:color w:val="000000"/>
          <w:sz w:val="18"/>
          <w:szCs w:val="18"/>
        </w:rPr>
      </w:pPr>
      <w:r>
        <w:rPr>
          <w:rFonts w:ascii="宋体" w:hAnsi="宋体"/>
          <w:color w:val="000000"/>
          <w:sz w:val="18"/>
          <w:szCs w:val="18"/>
          <w:vertAlign w:val="superscript"/>
          <w:lang w:val="zh-CN"/>
        </w:rPr>
        <w:t>b</w:t>
      </w:r>
      <w:r>
        <w:rPr>
          <w:rFonts w:hint="eastAsia" w:ascii="宋体" w:hAnsi="宋体"/>
          <w:color w:val="000000"/>
          <w:sz w:val="18"/>
          <w:szCs w:val="18"/>
          <w:lang w:val="zh-CN"/>
        </w:rPr>
        <w:t>上海海洋大学，水产与生命技术学院，上海</w:t>
      </w:r>
      <w:r>
        <w:rPr>
          <w:rFonts w:ascii="宋体" w:hAnsi="宋体"/>
          <w:color w:val="000000"/>
          <w:sz w:val="18"/>
          <w:szCs w:val="18"/>
          <w:lang w:val="zh-CN"/>
        </w:rPr>
        <w:t xml:space="preserve"> 201306</w:t>
      </w:r>
    </w:p>
    <w:p>
      <w:pPr>
        <w:jc w:val="center"/>
        <w:rPr>
          <w:color w:val="000000"/>
        </w:rPr>
      </w:pPr>
    </w:p>
    <w:p>
      <w:pPr>
        <w:rPr>
          <w:rFonts w:ascii="宋体" w:hAnsi="宋体"/>
          <w:color w:val="000000"/>
        </w:r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2144395</wp:posOffset>
                </wp:positionH>
                <wp:positionV relativeFrom="paragraph">
                  <wp:posOffset>455930</wp:posOffset>
                </wp:positionV>
                <wp:extent cx="3162300" cy="2314575"/>
                <wp:effectExtent l="28575" t="28575" r="28575" b="3810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/>
                                <w:b/>
                                <w:bCs/>
                                <w:color w:val="3366FF"/>
                                <w:sz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bCs/>
                                <w:color w:val="3366FF"/>
                                <w:sz w:val="18"/>
                              </w:rPr>
                              <w:t>本页为“2021</w:t>
                            </w:r>
                            <w:r>
                              <w:rPr>
                                <w:rFonts w:ascii="宋体" w:hAnsi="宋体"/>
                                <w:b/>
                                <w:bCs/>
                                <w:color w:val="3366FF"/>
                                <w:sz w:val="18"/>
                              </w:rPr>
                              <w:t>年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bCs/>
                                <w:color w:val="3366FF"/>
                                <w:sz w:val="18"/>
                              </w:rPr>
                              <w:t>中国水产学会青年</w:t>
                            </w:r>
                            <w:r>
                              <w:rPr>
                                <w:rFonts w:ascii="宋体" w:hAnsi="宋体"/>
                                <w:b/>
                                <w:bCs/>
                                <w:color w:val="3366FF"/>
                                <w:sz w:val="18"/>
                              </w:rPr>
                              <w:t>学术年会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bCs/>
                                <w:color w:val="3366FF"/>
                                <w:sz w:val="18"/>
                              </w:rPr>
                              <w:t>论文摘要模板”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" w:hAnsi="仿宋" w:eastAsia="仿宋" w:cs="仿宋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color w:val="FF0000"/>
                              </w:rPr>
                              <w:t>★论文摘要</w:t>
                            </w:r>
                            <w:r>
                              <w:rPr>
                                <w:rFonts w:ascii="仿宋" w:hAnsi="仿宋" w:eastAsia="仿宋" w:cs="仿宋"/>
                                <w:b/>
                                <w:color w:val="FF0000"/>
                              </w:rPr>
                              <w:t>文档名称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color w:val="FF0000"/>
                              </w:rPr>
                              <w:t>格式必须</w:t>
                            </w:r>
                            <w:r>
                              <w:rPr>
                                <w:rFonts w:ascii="仿宋" w:hAnsi="仿宋" w:eastAsia="仿宋" w:cs="仿宋"/>
                                <w:b/>
                                <w:color w:val="FF0000"/>
                              </w:rPr>
                              <w:t>为：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" w:hAnsi="仿宋" w:eastAsia="仿宋" w:cs="仿宋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color w:val="FF0000"/>
                              </w:rPr>
                              <w:t>青年</w:t>
                            </w:r>
                            <w:r>
                              <w:rPr>
                                <w:rFonts w:ascii="仿宋" w:hAnsi="仿宋" w:eastAsia="仿宋" w:cs="仿宋"/>
                                <w:b/>
                                <w:color w:val="FF0000"/>
                              </w:rPr>
                              <w:t>学术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color w:val="FF0000"/>
                              </w:rPr>
                              <w:t>年会-姓名-论文摘要题目</w:t>
                            </w:r>
                          </w:p>
                          <w:p>
                            <w:pPr>
                              <w:rPr>
                                <w:rFonts w:ascii="宋体" w:hAnsi="宋体"/>
                                <w:color w:val="993300"/>
                                <w:sz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color w:val="993300"/>
                                <w:sz w:val="18"/>
                              </w:rPr>
                              <w:t>1.每篇论文摘要分为中、英文两部分（不接受纯英文），总计不超过A4一页（最多不得超过本模板对应的字数）。</w:t>
                            </w:r>
                          </w:p>
                          <w:p>
                            <w:pPr>
                              <w:rPr>
                                <w:rFonts w:ascii="宋体" w:hAnsi="宋体"/>
                                <w:color w:val="993300"/>
                                <w:sz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color w:val="993300"/>
                                <w:sz w:val="18"/>
                              </w:rPr>
                              <w:t>2.请按照本模板的页边距、字体、字号及段落间距调整您的摘要格式，格式不符者视为无效且不予纳入《论文摘要集》。</w:t>
                            </w:r>
                          </w:p>
                          <w:p>
                            <w:pPr>
                              <w:rPr>
                                <w:rFonts w:ascii="宋体" w:hAnsi="宋体"/>
                                <w:color w:val="993300"/>
                                <w:sz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color w:val="993300"/>
                                <w:sz w:val="18"/>
                              </w:rPr>
                              <w:t>3.请于2021年</w:t>
                            </w:r>
                            <w:r>
                              <w:rPr>
                                <w:rFonts w:ascii="宋体" w:hAnsi="宋体"/>
                                <w:color w:val="993300"/>
                                <w:sz w:val="18"/>
                              </w:rPr>
                              <w:t>9</w:t>
                            </w:r>
                            <w:r>
                              <w:rPr>
                                <w:rFonts w:hint="eastAsia" w:ascii="宋体" w:hAnsi="宋体"/>
                                <w:color w:val="993300"/>
                                <w:sz w:val="18"/>
                              </w:rPr>
                              <w:t>月30日前将您的论文摘要作为附件发送至E-mail：shuichanqingnian@</w:t>
                            </w:r>
                            <w:r>
                              <w:rPr>
                                <w:rFonts w:ascii="宋体" w:hAnsi="宋体"/>
                                <w:color w:val="993300"/>
                                <w:sz w:val="18"/>
                              </w:rPr>
                              <w:t>163.</w:t>
                            </w:r>
                            <w:r>
                              <w:rPr>
                                <w:rFonts w:hint="eastAsia" w:ascii="宋体" w:hAnsi="宋体"/>
                                <w:color w:val="993300"/>
                                <w:sz w:val="18"/>
                              </w:rPr>
                              <w:t>com。</w:t>
                            </w:r>
                          </w:p>
                          <w:p>
                            <w:pPr>
                              <w:rPr>
                                <w:rFonts w:ascii="宋体" w:hAnsi="宋体"/>
                                <w:color w:val="993300"/>
                                <w:sz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color w:val="993300"/>
                                <w:sz w:val="18"/>
                              </w:rPr>
                              <w:t>4.每位口头报告者仅限提交1篇论文摘要，请确认无误后再提交。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8.85pt;margin-top:35.9pt;height:182.25pt;width:249pt;z-index:251659264;mso-width-relative:page;mso-height-relative:page;" fillcolor="#FFFFFF" filled="t" stroked="t" coordsize="21600,21600" o:gfxdata="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jTtsU9oAAAAKAQAADwAAAAAA&#10;AAABACAAAAAiAAAAZHJzL2Rvd25yZXYueG1sUEsBAhQAFAAAAAgAh07iQA8BkHZKAgAAlwQAAA4A&#10;AAAAAAAAAQAgAAAAKQEAAGRycy9lMm9Eb2MueG1sUEsFBgAAAAAGAAYAWQEAAOUFAAAAAA==&#10;">
                <v:fill on="t" focussize="0,0"/>
                <v:stroke weight="4.5pt" color="#FF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宋体" w:hAnsi="宋体"/>
                          <w:b/>
                          <w:bCs/>
                          <w:color w:val="3366FF"/>
                          <w:sz w:val="18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bCs/>
                          <w:color w:val="3366FF"/>
                          <w:sz w:val="18"/>
                        </w:rPr>
                        <w:t>本页为“2021</w:t>
                      </w:r>
                      <w:r>
                        <w:rPr>
                          <w:rFonts w:ascii="宋体" w:hAnsi="宋体"/>
                          <w:b/>
                          <w:bCs/>
                          <w:color w:val="3366FF"/>
                          <w:sz w:val="18"/>
                        </w:rPr>
                        <w:t>年</w:t>
                      </w:r>
                      <w:r>
                        <w:rPr>
                          <w:rFonts w:hint="eastAsia" w:ascii="宋体" w:hAnsi="宋体"/>
                          <w:b/>
                          <w:bCs/>
                          <w:color w:val="3366FF"/>
                          <w:sz w:val="18"/>
                        </w:rPr>
                        <w:t>中国水产学会青年</w:t>
                      </w:r>
                      <w:r>
                        <w:rPr>
                          <w:rFonts w:ascii="宋体" w:hAnsi="宋体"/>
                          <w:b/>
                          <w:bCs/>
                          <w:color w:val="3366FF"/>
                          <w:sz w:val="18"/>
                        </w:rPr>
                        <w:t>学术年会</w:t>
                      </w:r>
                      <w:r>
                        <w:rPr>
                          <w:rFonts w:hint="eastAsia" w:ascii="宋体" w:hAnsi="宋体"/>
                          <w:b/>
                          <w:bCs/>
                          <w:color w:val="3366FF"/>
                          <w:sz w:val="18"/>
                        </w:rPr>
                        <w:t>论文摘要模板”</w:t>
                      </w:r>
                    </w:p>
                    <w:p>
                      <w:pPr>
                        <w:jc w:val="center"/>
                        <w:rPr>
                          <w:rFonts w:ascii="仿宋" w:hAnsi="仿宋" w:eastAsia="仿宋" w:cs="仿宋"/>
                          <w:b/>
                          <w:color w:val="FF0000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color w:val="FF0000"/>
                        </w:rPr>
                        <w:t>★论文摘要</w:t>
                      </w:r>
                      <w:r>
                        <w:rPr>
                          <w:rFonts w:ascii="仿宋" w:hAnsi="仿宋" w:eastAsia="仿宋" w:cs="仿宋"/>
                          <w:b/>
                          <w:color w:val="FF0000"/>
                        </w:rPr>
                        <w:t>文档名称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color w:val="FF0000"/>
                        </w:rPr>
                        <w:t>格式必须</w:t>
                      </w:r>
                      <w:r>
                        <w:rPr>
                          <w:rFonts w:ascii="仿宋" w:hAnsi="仿宋" w:eastAsia="仿宋" w:cs="仿宋"/>
                          <w:b/>
                          <w:color w:val="FF0000"/>
                        </w:rPr>
                        <w:t>为：</w:t>
                      </w:r>
                    </w:p>
                    <w:p>
                      <w:pPr>
                        <w:jc w:val="center"/>
                        <w:rPr>
                          <w:rFonts w:ascii="仿宋" w:hAnsi="仿宋" w:eastAsia="仿宋" w:cs="仿宋"/>
                          <w:b/>
                          <w:color w:val="FF0000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color w:val="FF0000"/>
                        </w:rPr>
                        <w:t>青年</w:t>
                      </w:r>
                      <w:r>
                        <w:rPr>
                          <w:rFonts w:ascii="仿宋" w:hAnsi="仿宋" w:eastAsia="仿宋" w:cs="仿宋"/>
                          <w:b/>
                          <w:color w:val="FF0000"/>
                        </w:rPr>
                        <w:t>学术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color w:val="FF0000"/>
                        </w:rPr>
                        <w:t>年会-姓名-论文摘要题目</w:t>
                      </w:r>
                    </w:p>
                    <w:p>
                      <w:pPr>
                        <w:rPr>
                          <w:rFonts w:ascii="宋体" w:hAnsi="宋体"/>
                          <w:color w:val="993300"/>
                          <w:sz w:val="18"/>
                        </w:rPr>
                      </w:pPr>
                      <w:r>
                        <w:rPr>
                          <w:rFonts w:hint="eastAsia" w:ascii="宋体" w:hAnsi="宋体"/>
                          <w:color w:val="993300"/>
                          <w:sz w:val="18"/>
                        </w:rPr>
                        <w:t>1.每篇论文摘要分为中、英文两部分（不接受纯英文），总计不超过A4一页（最多不得超过本模板对应的字数）。</w:t>
                      </w:r>
                    </w:p>
                    <w:p>
                      <w:pPr>
                        <w:rPr>
                          <w:rFonts w:ascii="宋体" w:hAnsi="宋体"/>
                          <w:color w:val="993300"/>
                          <w:sz w:val="18"/>
                        </w:rPr>
                      </w:pPr>
                      <w:r>
                        <w:rPr>
                          <w:rFonts w:hint="eastAsia" w:ascii="宋体" w:hAnsi="宋体"/>
                          <w:color w:val="993300"/>
                          <w:sz w:val="18"/>
                        </w:rPr>
                        <w:t>2.请按照本模板的页边距、字体、字号及段落间距调整您的摘要格式，格式不符者视为无效且不予纳入《论文摘要集》。</w:t>
                      </w:r>
                    </w:p>
                    <w:p>
                      <w:pPr>
                        <w:rPr>
                          <w:rFonts w:ascii="宋体" w:hAnsi="宋体"/>
                          <w:color w:val="993300"/>
                          <w:sz w:val="18"/>
                        </w:rPr>
                      </w:pPr>
                      <w:r>
                        <w:rPr>
                          <w:rFonts w:hint="eastAsia" w:ascii="宋体" w:hAnsi="宋体"/>
                          <w:color w:val="993300"/>
                          <w:sz w:val="18"/>
                        </w:rPr>
                        <w:t>3.请于2021年</w:t>
                      </w:r>
                      <w:r>
                        <w:rPr>
                          <w:rFonts w:ascii="宋体" w:hAnsi="宋体"/>
                          <w:color w:val="993300"/>
                          <w:sz w:val="18"/>
                        </w:rPr>
                        <w:t>9</w:t>
                      </w:r>
                      <w:r>
                        <w:rPr>
                          <w:rFonts w:hint="eastAsia" w:ascii="宋体" w:hAnsi="宋体"/>
                          <w:color w:val="993300"/>
                          <w:sz w:val="18"/>
                        </w:rPr>
                        <w:t>月30日前将您的论文摘要作为附件发送至E-mail：shuichanqingnian@</w:t>
                      </w:r>
                      <w:r>
                        <w:rPr>
                          <w:rFonts w:ascii="宋体" w:hAnsi="宋体"/>
                          <w:color w:val="993300"/>
                          <w:sz w:val="18"/>
                        </w:rPr>
                        <w:t>163.</w:t>
                      </w:r>
                      <w:r>
                        <w:rPr>
                          <w:rFonts w:hint="eastAsia" w:ascii="宋体" w:hAnsi="宋体"/>
                          <w:color w:val="993300"/>
                          <w:sz w:val="18"/>
                        </w:rPr>
                        <w:t>com。</w:t>
                      </w:r>
                    </w:p>
                    <w:p>
                      <w:pPr>
                        <w:rPr>
                          <w:rFonts w:ascii="宋体" w:hAnsi="宋体"/>
                          <w:color w:val="993300"/>
                          <w:sz w:val="18"/>
                        </w:rPr>
                      </w:pPr>
                      <w:r>
                        <w:rPr>
                          <w:rFonts w:hint="eastAsia" w:ascii="宋体" w:hAnsi="宋体"/>
                          <w:color w:val="993300"/>
                          <w:sz w:val="18"/>
                        </w:rPr>
                        <w:t>4.每位口头报告者仅限提交1篇论文摘要，请确认无误后再提交。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hAnsi="宋体"/>
          <w:b/>
          <w:bCs/>
          <w:color w:val="000000"/>
        </w:rPr>
        <w:t>摘要：</w:t>
      </w:r>
      <w:r>
        <w:rPr>
          <w:rFonts w:hint="eastAsia" w:ascii="宋体" w:hAnsi="宋体"/>
          <w:color w:val="000000"/>
        </w:rPr>
        <w:t>为了获知促性腺激素释放激素</w:t>
      </w:r>
      <w:r>
        <w:rPr>
          <w:rFonts w:ascii="宋体" w:hAnsi="宋体"/>
          <w:color w:val="000000"/>
        </w:rPr>
        <w:t>(GnRH)</w:t>
      </w:r>
      <w:r>
        <w:rPr>
          <w:rFonts w:hint="eastAsia" w:ascii="宋体" w:hAnsi="宋体"/>
          <w:color w:val="000000"/>
        </w:rPr>
        <w:t>调控机制，以便在繁育中更好应用，本实验利用免疫组化方法研究了</w:t>
      </w:r>
      <w:r>
        <w:rPr>
          <w:rFonts w:ascii="宋体" w:hAnsi="宋体"/>
          <w:color w:val="000000"/>
        </w:rPr>
        <w:t>GnRH</w:t>
      </w:r>
      <w:r>
        <w:rPr>
          <w:rFonts w:hint="eastAsia" w:ascii="宋体" w:hAnsi="宋体"/>
          <w:color w:val="000000"/>
        </w:rPr>
        <w:t>在斑节对虾卵巢发育五个时期（</w:t>
      </w:r>
      <w:r>
        <w:rPr>
          <w:rFonts w:ascii="宋体" w:hAnsi="宋体"/>
          <w:color w:val="000000"/>
        </w:rPr>
        <w:t>II</w:t>
      </w:r>
      <w:r>
        <w:rPr>
          <w:rFonts w:hint="eastAsia" w:ascii="宋体" w:hAnsi="宋体"/>
          <w:color w:val="000000"/>
        </w:rPr>
        <w:t>至</w:t>
      </w:r>
      <w:r>
        <w:rPr>
          <w:rFonts w:ascii="宋体" w:hAnsi="宋体"/>
          <w:color w:val="000000"/>
        </w:rPr>
        <w:t>VI</w:t>
      </w:r>
      <w:r>
        <w:rPr>
          <w:rFonts w:hint="eastAsia" w:ascii="宋体" w:hAnsi="宋体"/>
          <w:color w:val="000000"/>
        </w:rPr>
        <w:t>期）中在神经系统及卵巢中的免疫定位和分布，以及在肝胰腺及卵巢中</w:t>
      </w:r>
      <w:r>
        <w:rPr>
          <w:rFonts w:ascii="宋体" w:hAnsi="宋体"/>
          <w:color w:val="000000"/>
        </w:rPr>
        <w:t>GnRH</w:t>
      </w:r>
      <w:r>
        <w:rPr>
          <w:rFonts w:hint="eastAsia" w:ascii="宋体" w:hAnsi="宋体"/>
          <w:color w:val="000000"/>
        </w:rPr>
        <w:t>信号通路相关的调控因素</w:t>
      </w:r>
      <w:r>
        <w:rPr>
          <w:rFonts w:ascii="宋体" w:hAnsi="宋体"/>
          <w:color w:val="000000"/>
        </w:rPr>
        <w:t>c-Jun</w:t>
      </w:r>
      <w:r>
        <w:rPr>
          <w:rFonts w:hint="eastAsia" w:ascii="宋体" w:hAnsi="宋体"/>
          <w:color w:val="000000"/>
        </w:rPr>
        <w:t>及卵黄蛋白原的表达规律</w:t>
      </w:r>
      <w:r>
        <w:rPr>
          <w:rFonts w:ascii="宋体" w:hAnsi="宋体"/>
          <w:color w:val="000000"/>
        </w:rPr>
        <w:t>。</w:t>
      </w:r>
    </w:p>
    <w:p>
      <w:pPr>
        <w:rPr>
          <w:rFonts w:ascii="宋体" w:hAnsi="宋体"/>
          <w:color w:val="000000"/>
        </w:rPr>
      </w:pPr>
    </w:p>
    <w:p>
      <w:pPr>
        <w:rPr>
          <w:rFonts w:ascii="宋体" w:hAnsi="宋体"/>
          <w:color w:val="000000"/>
        </w:rPr>
      </w:pPr>
      <w:r>
        <w:rPr>
          <w:rFonts w:hint="eastAsia" w:ascii="宋体" w:hAnsi="宋体"/>
          <w:b/>
          <w:bCs/>
          <w:color w:val="000000"/>
        </w:rPr>
        <w:t>关键词：</w:t>
      </w:r>
      <w:r>
        <w:rPr>
          <w:rFonts w:ascii="宋体" w:hAnsi="宋体"/>
          <w:color w:val="000000"/>
        </w:rPr>
        <w:t>GnRH</w:t>
      </w:r>
      <w:r>
        <w:rPr>
          <w:rFonts w:hint="eastAsia" w:ascii="宋体" w:hAnsi="宋体"/>
          <w:bCs/>
          <w:color w:val="000000"/>
        </w:rPr>
        <w:t>；神经系统；卵巢；斑节对虾</w:t>
      </w:r>
      <w:r>
        <w:rPr>
          <w:rFonts w:ascii="宋体" w:hAnsi="宋体"/>
          <w:bCs/>
          <w:color w:val="000000"/>
        </w:rPr>
        <w:t xml:space="preserve">; </w:t>
      </w:r>
      <w:r>
        <w:rPr>
          <w:rFonts w:hint="eastAsia" w:ascii="宋体" w:hAnsi="宋体"/>
          <w:bCs/>
          <w:color w:val="000000"/>
        </w:rPr>
        <w:t>免疫组化；卵黄蛋白原；</w:t>
      </w:r>
      <w:r>
        <w:rPr>
          <w:rFonts w:ascii="宋体" w:hAnsi="宋体"/>
          <w:bCs/>
          <w:color w:val="000000"/>
        </w:rPr>
        <w:t>qPCR</w:t>
      </w:r>
      <w:r>
        <w:rPr>
          <w:rFonts w:ascii="宋体" w:hAnsi="宋体"/>
          <w:b/>
          <w:bCs/>
          <w:color w:val="000000"/>
        </w:rPr>
        <w:t xml:space="preserve"> </w:t>
      </w:r>
    </w:p>
    <w:p>
      <w:pPr>
        <w:spacing w:line="360" w:lineRule="exact"/>
        <w:jc w:val="center"/>
        <w:rPr>
          <w:b/>
          <w:bCs/>
          <w:color w:val="000000"/>
          <w:sz w:val="32"/>
          <w:szCs w:val="32"/>
        </w:rPr>
      </w:pPr>
    </w:p>
    <w:p>
      <w:pPr>
        <w:spacing w:line="360" w:lineRule="exact"/>
        <w:jc w:val="center"/>
        <w:rPr>
          <w:color w:val="000000"/>
          <w:sz w:val="18"/>
          <w:szCs w:val="18"/>
        </w:rPr>
      </w:pPr>
      <w:r>
        <w:rPr>
          <w:b/>
          <w:bCs/>
          <w:color w:val="000000"/>
          <w:sz w:val="32"/>
          <w:szCs w:val="32"/>
        </w:rPr>
        <w:t xml:space="preserve">The identiﬁcation and distribution of gonadotropin releasing hormone in the central nervous system and ovary of each stages in </w:t>
      </w:r>
      <w:r>
        <w:rPr>
          <w:b/>
          <w:bCs/>
          <w:i/>
          <w:color w:val="000000"/>
          <w:sz w:val="32"/>
          <w:szCs w:val="32"/>
        </w:rPr>
        <w:t>Penaeus monodon</w:t>
      </w:r>
    </w:p>
    <w:p>
      <w:pPr>
        <w:ind w:firstLine="570"/>
        <w:jc w:val="center"/>
        <w:rPr>
          <w:color w:val="000000"/>
        </w:rPr>
      </w:pPr>
    </w:p>
    <w:p>
      <w:pPr>
        <w:jc w:val="center"/>
        <w:rPr>
          <w:color w:val="000000"/>
        </w:rPr>
      </w:pPr>
      <w:r>
        <w:rPr>
          <w:color w:val="000000"/>
        </w:rPr>
        <w:t>HAN Ping, YANG Lishi, YANG Qibin, HUANG Jianhua ZHOU Falin JIANG Shigui</w:t>
      </w:r>
    </w:p>
    <w:p>
      <w:pPr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(South China Sea Fisheries Research Institute, Chinese Academy of Fishery Sciences, Guangzhou 510300)</w:t>
      </w:r>
    </w:p>
    <w:p>
      <w:pPr>
        <w:rPr>
          <w:color w:val="000000"/>
        </w:rPr>
      </w:pPr>
    </w:p>
    <w:p>
      <w:pPr>
        <w:spacing w:line="300" w:lineRule="exact"/>
        <w:rPr>
          <w:color w:val="000000"/>
        </w:rPr>
      </w:pPr>
      <w:r>
        <w:rPr>
          <w:b/>
          <w:bCs/>
          <w:color w:val="000000"/>
        </w:rPr>
        <w:t>Abstract:</w:t>
      </w:r>
      <w:r>
        <w:rPr>
          <w:color w:val="000000"/>
        </w:rPr>
        <w:t xml:space="preserve"> Gonadotropin-releasing hormone (GnRH) plays important roles in reproduction. In the present study, we demonstrated the existence of GnRH-like peptides in the central nervous system (CNS) and ovary of each stage in </w:t>
      </w:r>
      <w:r>
        <w:rPr>
          <w:i/>
          <w:color w:val="000000"/>
        </w:rPr>
        <w:t>Penaeus monodon</w:t>
      </w:r>
      <w:r>
        <w:rPr>
          <w:color w:val="000000"/>
        </w:rPr>
        <w:t xml:space="preserve"> using immunocytochemistry and quantitative real-time PCR of c-jun and vitellogenin expression quantity. The immunoreactivity (ir) of GnRH was detected in the of medium-sized neurons located in deutocerebrum, both medium-sized and large-sized neurons in thoracic ganglia and abdominal ganglion.</w:t>
      </w:r>
    </w:p>
    <w:p>
      <w:pPr>
        <w:spacing w:line="300" w:lineRule="exact"/>
        <w:ind w:firstLine="570"/>
        <w:rPr>
          <w:color w:val="000000"/>
        </w:rPr>
      </w:pPr>
    </w:p>
    <w:p>
      <w:pPr>
        <w:spacing w:line="300" w:lineRule="exact"/>
        <w:rPr>
          <w:rFonts w:ascii="仿宋" w:hAnsi="仿宋" w:eastAsia="仿宋"/>
          <w:color w:val="000000"/>
          <w:sz w:val="32"/>
          <w:szCs w:val="32"/>
        </w:rPr>
      </w:pPr>
      <w:r>
        <w:rPr>
          <w:b/>
          <w:bCs/>
          <w:color w:val="000000"/>
        </w:rPr>
        <w:t>Key words:</w:t>
      </w:r>
      <w:r>
        <w:rPr>
          <w:color w:val="000000"/>
        </w:rPr>
        <w:t xml:space="preserve"> </w:t>
      </w:r>
      <w:r>
        <w:rPr>
          <w:bCs/>
          <w:color w:val="000000"/>
        </w:rPr>
        <w:t xml:space="preserve">GnRH, CNS, ovarian maturation, </w:t>
      </w:r>
      <w:r>
        <w:rPr>
          <w:bCs/>
          <w:i/>
          <w:color w:val="000000"/>
        </w:rPr>
        <w:t>Penaeus monodon</w:t>
      </w:r>
      <w:r>
        <w:rPr>
          <w:bCs/>
          <w:color w:val="000000"/>
        </w:rPr>
        <w:t>, immunocytochemistry, qPCR</w:t>
      </w:r>
    </w:p>
    <w:p>
      <w:pPr>
        <w:widowControl/>
        <w:spacing w:line="560" w:lineRule="exact"/>
        <w:jc w:val="left"/>
        <w:rPr>
          <w:rFonts w:ascii="仿宋_GB2312" w:hAnsi="宋体" w:eastAsia="仿宋_GB2312" w:cs="宋体"/>
          <w:b/>
          <w:color w:val="FF0000"/>
          <w:kern w:val="0"/>
          <w:sz w:val="28"/>
          <w:szCs w:val="28"/>
        </w:rPr>
      </w:pPr>
    </w:p>
    <w:p>
      <w:pPr>
        <w:jc w:val="left"/>
        <w:rPr>
          <w:rFonts w:ascii="黑体" w:hAnsi="黑体" w:eastAsia="黑体"/>
          <w:color w:val="000000"/>
          <w:sz w:val="32"/>
          <w:szCs w:val="32"/>
        </w:rPr>
      </w:pPr>
    </w:p>
    <w:p>
      <w:pPr>
        <w:jc w:val="left"/>
        <w:rPr>
          <w:rFonts w:ascii="黑体" w:hAnsi="黑体" w:eastAsia="黑体"/>
          <w:color w:val="000000"/>
          <w:sz w:val="32"/>
          <w:szCs w:val="32"/>
        </w:rPr>
      </w:pPr>
    </w:p>
    <w:p>
      <w:pPr>
        <w:jc w:val="left"/>
        <w:rPr>
          <w:rFonts w:ascii="黑体" w:hAnsi="黑体" w:eastAsia="黑体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AA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aaxr</cp:lastModifiedBy>
  <dcterms:modified xsi:type="dcterms:W3CDTF">2021-07-06T07:06:08Z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F9ACBE2EACC84BDEA1449640575D48E3</vt:lpwstr>
  </property>
</Properties>
</file>