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6B104">
      <w:pPr>
        <w:rPr>
          <w:kern w:val="0"/>
          <w:sz w:val="28"/>
        </w:rPr>
      </w:pPr>
      <w:bookmarkStart w:id="0" w:name="_Toc15266114"/>
      <w:r>
        <mc:AlternateContent>
          <mc:Choice Requires="wps">
            <w:drawing>
              <wp:anchor distT="45720" distB="45720" distL="114300" distR="114300" simplePos="0" relativeHeight="251662336" behindDoc="0" locked="0" layoutInCell="1" allowOverlap="1">
                <wp:simplePos x="0" y="0"/>
                <wp:positionH relativeFrom="column">
                  <wp:posOffset>-42545</wp:posOffset>
                </wp:positionH>
                <wp:positionV relativeFrom="paragraph">
                  <wp:posOffset>107950</wp:posOffset>
                </wp:positionV>
                <wp:extent cx="1485900" cy="534670"/>
                <wp:effectExtent l="0" t="0" r="0" b="0"/>
                <wp:wrapSquare wrapText="bothSides"/>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85900" cy="534670"/>
                        </a:xfrm>
                        <a:prstGeom prst="rect">
                          <a:avLst/>
                        </a:prstGeom>
                        <a:noFill/>
                        <a:ln>
                          <a:noFill/>
                        </a:ln>
                      </wps:spPr>
                      <wps:txbx>
                        <w:txbxContent>
                          <w:p w14:paraId="571A323D">
                            <w:pPr>
                              <w:rPr>
                                <w:rFonts w:hint="eastAsia" w:ascii="黑体" w:hAnsi="黑体" w:eastAsia="黑体" w:cs="黑体"/>
                                <w:kern w:val="0"/>
                                <w:szCs w:val="21"/>
                              </w:rPr>
                            </w:pPr>
                            <w:r>
                              <w:rPr>
                                <w:rFonts w:hint="eastAsia" w:ascii="黑体" w:hAnsi="黑体" w:eastAsia="黑体" w:cs="黑体"/>
                                <w:kern w:val="0"/>
                                <w:szCs w:val="21"/>
                              </w:rPr>
                              <w:t>ICS 67.120.30</w:t>
                            </w:r>
                          </w:p>
                          <w:p w14:paraId="23062F32">
                            <w:pPr>
                              <w:rPr>
                                <w:rFonts w:hint="eastAsia" w:ascii="黑体" w:hAnsi="黑体" w:eastAsia="黑体" w:cs="黑体"/>
                                <w:szCs w:val="21"/>
                              </w:rPr>
                            </w:pPr>
                            <w:r>
                              <w:rPr>
                                <w:rFonts w:hint="eastAsia" w:ascii="黑体" w:hAnsi="黑体" w:eastAsia="黑体" w:cs="黑体"/>
                                <w:kern w:val="0"/>
                                <w:szCs w:val="21"/>
                              </w:rPr>
                              <w:t xml:space="preserve">CCS X 20 </w:t>
                            </w:r>
                          </w:p>
                          <w:p w14:paraId="3F4D4D42"/>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3.35pt;margin-top:8.5pt;height:42.1pt;width:117pt;mso-wrap-distance-bottom:3.6pt;mso-wrap-distance-left:9pt;mso-wrap-distance-right:9pt;mso-wrap-distance-top:3.6pt;z-index:251662336;mso-width-relative:page;mso-height-relative:page;" filled="f" stroked="f" coordsize="21600,21600" o:gfxdata="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v//161gAAAAkBAAAPAAAA&#10;AAAAAAEAIAAAACIAAABkcnMvZG93bnJldi54bWxQSwECFAAUAAAACACHTuJAIkrGQBcCAAAVBAAA&#10;DgAAAAAAAAABACAAAAAlAQAAZHJzL2Uyb0RvYy54bWxQSwUGAAAAAAYABgBZAQAArgUAAAAA&#10;">
                <v:fill on="f" focussize="0,0"/>
                <v:stroke on="f"/>
                <v:imagedata o:title=""/>
                <o:lock v:ext="edit" aspectratio="f"/>
                <v:textbox>
                  <w:txbxContent>
                    <w:p w14:paraId="571A323D">
                      <w:pPr>
                        <w:rPr>
                          <w:rFonts w:hint="eastAsia" w:ascii="黑体" w:hAnsi="黑体" w:eastAsia="黑体" w:cs="黑体"/>
                          <w:kern w:val="0"/>
                          <w:szCs w:val="21"/>
                        </w:rPr>
                      </w:pPr>
                      <w:r>
                        <w:rPr>
                          <w:rFonts w:hint="eastAsia" w:ascii="黑体" w:hAnsi="黑体" w:eastAsia="黑体" w:cs="黑体"/>
                          <w:kern w:val="0"/>
                          <w:szCs w:val="21"/>
                        </w:rPr>
                        <w:t>ICS 67.120.30</w:t>
                      </w:r>
                    </w:p>
                    <w:p w14:paraId="23062F32">
                      <w:pPr>
                        <w:rPr>
                          <w:rFonts w:hint="eastAsia" w:ascii="黑体" w:hAnsi="黑体" w:eastAsia="黑体" w:cs="黑体"/>
                          <w:szCs w:val="21"/>
                        </w:rPr>
                      </w:pPr>
                      <w:r>
                        <w:rPr>
                          <w:rFonts w:hint="eastAsia" w:ascii="黑体" w:hAnsi="黑体" w:eastAsia="黑体" w:cs="黑体"/>
                          <w:kern w:val="0"/>
                          <w:szCs w:val="21"/>
                        </w:rPr>
                        <w:t xml:space="preserve">CCS X 20 </w:t>
                      </w:r>
                    </w:p>
                    <w:p w14:paraId="3F4D4D42"/>
                  </w:txbxContent>
                </v:textbox>
                <w10:wrap type="square"/>
              </v:shape>
            </w:pict>
          </mc:Fallback>
        </mc:AlternateContent>
      </w:r>
    </w:p>
    <w:p w14:paraId="5AA1AF22">
      <w:pPr>
        <w:jc w:val="center"/>
        <w:rPr>
          <w:rFonts w:hint="eastAsia" w:ascii="黑体" w:hAnsi="黑体" w:eastAsia="黑体"/>
          <w:kern w:val="0"/>
          <w:sz w:val="28"/>
          <w:szCs w:val="28"/>
        </w:rPr>
      </w:pPr>
    </w:p>
    <w:p w14:paraId="07C88C8A">
      <w:pPr>
        <w:jc w:val="center"/>
        <w:rPr>
          <w:rFonts w:hint="eastAsia" w:ascii="黑体" w:hAnsi="黑体" w:eastAsia="黑体"/>
          <w:kern w:val="0"/>
          <w:sz w:val="28"/>
          <w:szCs w:val="28"/>
        </w:rPr>
      </w:pPr>
    </w:p>
    <w:p w14:paraId="33C42DCD">
      <w:pPr>
        <w:rPr>
          <w:rFonts w:hint="eastAsia" w:ascii="黑体" w:hAnsi="黑体" w:eastAsia="黑体"/>
          <w:kern w:val="0"/>
          <w:sz w:val="28"/>
          <w:szCs w:val="28"/>
        </w:rPr>
      </w:pPr>
    </w:p>
    <w:p w14:paraId="081DD6A3">
      <w:pPr>
        <w:snapToGrid w:val="0"/>
        <w:spacing w:after="57"/>
        <w:jc w:val="center"/>
        <w:rPr>
          <w:rFonts w:hint="eastAsia" w:ascii="黑体" w:hAnsi="黑体" w:eastAsia="黑体" w:cs="黑体"/>
          <w:sz w:val="72"/>
          <w:szCs w:val="72"/>
        </w:rPr>
      </w:pPr>
      <w:r>
        <w:rPr>
          <w:rFonts w:hint="eastAsia" w:ascii="黑体" w:hAnsi="黑体" w:eastAsia="黑体" w:cs="黑体"/>
          <w:sz w:val="72"/>
          <w:szCs w:val="72"/>
        </w:rPr>
        <w:t>团     体     标     准</w:t>
      </w:r>
    </w:p>
    <w:p w14:paraId="7BBFD16D">
      <w:pPr>
        <w:ind w:right="-50" w:rightChars="-24"/>
        <w:jc w:val="right"/>
        <w:rPr>
          <w:rFonts w:hint="eastAsia" w:ascii="黑体" w:hAnsi="黑体" w:eastAsia="黑体" w:cs="Times New Roman"/>
          <w:kern w:val="0"/>
          <w:sz w:val="28"/>
          <w:szCs w:val="28"/>
        </w:rPr>
      </w:pPr>
    </w:p>
    <w:p w14:paraId="08D234DE">
      <w:pPr>
        <w:ind w:right="-50" w:rightChars="-24"/>
        <w:jc w:val="right"/>
        <w:rPr>
          <w:rFonts w:hint="eastAsia" w:ascii="黑体" w:hAnsi="黑体" w:eastAsia="黑体" w:cs="黑体"/>
          <w:kern w:val="0"/>
          <w:sz w:val="28"/>
          <w:szCs w:val="28"/>
        </w:rPr>
      </w:pPr>
      <w:r>
        <w:rPr>
          <w:rFonts w:hint="eastAsia" w:ascii="黑体" w:hAnsi="黑体" w:eastAsia="黑体" w:cs="黑体"/>
          <w:kern w:val="0"/>
          <w:sz w:val="28"/>
          <w:szCs w:val="28"/>
        </w:rPr>
        <w:t>T/SCSF 00XX—20</w:t>
      </w:r>
      <w:r>
        <w:rPr>
          <w:rFonts w:hint="eastAsia" w:ascii="黑体" w:hAnsi="黑体" w:eastAsia="黑体" w:cs="黑体"/>
          <w:kern w:val="0"/>
          <w:sz w:val="28"/>
          <w:szCs w:val="28"/>
          <w:lang w:val="en-US" w:eastAsia="zh-CN"/>
        </w:rPr>
        <w:t>2</w:t>
      </w:r>
      <w:r>
        <w:rPr>
          <w:rFonts w:hint="eastAsia" w:ascii="黑体" w:hAnsi="黑体" w:eastAsia="黑体" w:cs="黑体"/>
          <w:kern w:val="0"/>
          <w:sz w:val="28"/>
          <w:szCs w:val="28"/>
        </w:rPr>
        <w:t>X</w:t>
      </w:r>
    </w:p>
    <w:p w14:paraId="0342DC47">
      <w:pPr>
        <w:rPr>
          <w:rFonts w:eastAsia="Times New Roman"/>
          <w:kern w:val="0"/>
        </w:rPr>
      </w:pPr>
    </w:p>
    <w:p w14:paraId="3709490A">
      <w:pPr>
        <w:rPr>
          <w:kern w:val="0"/>
        </w:rPr>
      </w:pPr>
      <w:r>
        <w:rPr>
          <w:rFonts w:eastAsia="Times New Roman"/>
          <w:kern w:val="0"/>
        </w:rPr>
        <mc:AlternateContent>
          <mc:Choice Requires="wps">
            <w:drawing>
              <wp:anchor distT="0" distB="0" distL="114300" distR="114300" simplePos="0" relativeHeight="251661312" behindDoc="0" locked="0" layoutInCell="1" allowOverlap="1">
                <wp:simplePos x="0" y="0"/>
                <wp:positionH relativeFrom="column">
                  <wp:posOffset>31750</wp:posOffset>
                </wp:positionH>
                <wp:positionV relativeFrom="paragraph">
                  <wp:posOffset>88900</wp:posOffset>
                </wp:positionV>
                <wp:extent cx="6316345" cy="635"/>
                <wp:effectExtent l="8890" t="9525" r="8890" b="8890"/>
                <wp:wrapNone/>
                <wp:docPr id="196511540" name="AutoShape 2"/>
                <wp:cNvGraphicFramePr/>
                <a:graphic xmlns:a="http://schemas.openxmlformats.org/drawingml/2006/main">
                  <a:graphicData uri="http://schemas.microsoft.com/office/word/2010/wordprocessingShape">
                    <wps:wsp>
                      <wps:cNvCnPr>
                        <a:cxnSpLocks noChangeShapeType="1"/>
                      </wps:cNvCnPr>
                      <wps:spPr bwMode="auto">
                        <a:xfrm>
                          <a:off x="0" y="0"/>
                          <a:ext cx="6316345" cy="635"/>
                        </a:xfrm>
                        <a:prstGeom prst="bentConnector3">
                          <a:avLst>
                            <a:gd name="adj1" fmla="val 49995"/>
                          </a:avLst>
                        </a:prstGeom>
                        <a:noFill/>
                        <a:ln w="9525">
                          <a:solidFill>
                            <a:srgbClr val="000000"/>
                          </a:solidFill>
                          <a:miter lim="800000"/>
                        </a:ln>
                      </wps:spPr>
                      <wps:bodyPr/>
                    </wps:wsp>
                  </a:graphicData>
                </a:graphic>
              </wp:anchor>
            </w:drawing>
          </mc:Choice>
          <mc:Fallback>
            <w:pict>
              <v:shape id="AutoShape 2" o:spid="_x0000_s1026" o:spt="34" type="#_x0000_t34" style="position:absolute;left:0pt;margin-left:2.5pt;margin-top:7pt;height:0.05pt;width:497.35pt;z-index:251661312;mso-width-relative:page;mso-height-relative:page;" filled="f" stroked="t" coordsize="21600,21600" o:gfxdata="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PaMADXAAAABwEAAA8AAAAAAAAAAQAgAAAAIgAAAGRycy9kb3ducmV2LnhtbFBLAQIU&#10;ABQAAAAIAIdO4kDQmYGe9AEAAPIDAAAOAAAAAAAAAAEAIAAAACYBAABkcnMvZTJvRG9jLnhtbFBL&#10;BQYAAAAABgAGAFkBAACMBQAAAAA=&#10;" adj="10799">
                <v:fill on="f" focussize="0,0"/>
                <v:stroke color="#000000" miterlimit="8" joinstyle="miter"/>
                <v:imagedata o:title=""/>
                <o:lock v:ext="edit" aspectratio="f"/>
              </v:shape>
            </w:pict>
          </mc:Fallback>
        </mc:AlternateContent>
      </w:r>
    </w:p>
    <w:p w14:paraId="7A43D5C7">
      <w:pPr>
        <w:rPr>
          <w:rFonts w:eastAsia="Times New Roman"/>
          <w:kern w:val="0"/>
        </w:rPr>
      </w:pPr>
    </w:p>
    <w:p w14:paraId="176D3FA3">
      <w:pPr>
        <w:rPr>
          <w:rFonts w:eastAsia="Times New Roman"/>
          <w:kern w:val="0"/>
        </w:rPr>
      </w:pPr>
    </w:p>
    <w:p w14:paraId="552F0BEF">
      <w:pPr>
        <w:rPr>
          <w:rFonts w:eastAsia="Times New Roman"/>
          <w:kern w:val="0"/>
        </w:rPr>
      </w:pPr>
    </w:p>
    <w:p w14:paraId="08E9A0C0">
      <w:pPr>
        <w:rPr>
          <w:rFonts w:eastAsia="Times New Roman"/>
          <w:kern w:val="0"/>
        </w:rPr>
      </w:pPr>
    </w:p>
    <w:p w14:paraId="05C89FD3">
      <w:pPr>
        <w:rPr>
          <w:kern w:val="0"/>
        </w:rPr>
      </w:pPr>
    </w:p>
    <w:p w14:paraId="7CA80C5C">
      <w:pPr>
        <w:rPr>
          <w:kern w:val="0"/>
        </w:rPr>
      </w:pPr>
    </w:p>
    <w:p w14:paraId="55EF13CA">
      <w:pPr>
        <w:rPr>
          <w:kern w:val="0"/>
        </w:rPr>
      </w:pPr>
    </w:p>
    <w:p w14:paraId="4FD71BA7">
      <w:pPr>
        <w:rPr>
          <w:rFonts w:eastAsia="Times New Roman"/>
          <w:kern w:val="0"/>
        </w:rPr>
      </w:pPr>
      <w:r>
        <w:rPr>
          <w:rFonts w:eastAsia="Times New Roman"/>
          <w:kern w:val="0"/>
        </w:rPr>
        <mc:AlternateContent>
          <mc:Choice Requires="wps">
            <w:drawing>
              <wp:anchor distT="45720" distB="45720" distL="114300" distR="114300" simplePos="0" relativeHeight="251663360" behindDoc="0" locked="0" layoutInCell="1" allowOverlap="1">
                <wp:simplePos x="0" y="0"/>
                <wp:positionH relativeFrom="column">
                  <wp:posOffset>1727835</wp:posOffset>
                </wp:positionH>
                <wp:positionV relativeFrom="paragraph">
                  <wp:posOffset>45720</wp:posOffset>
                </wp:positionV>
                <wp:extent cx="2684145" cy="1291590"/>
                <wp:effectExtent l="0" t="0" r="0"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4145" cy="1291590"/>
                        </a:xfrm>
                        <a:prstGeom prst="rect">
                          <a:avLst/>
                        </a:prstGeom>
                        <a:noFill/>
                        <a:ln w="9525">
                          <a:noFill/>
                          <a:miter lim="800000"/>
                        </a:ln>
                      </wps:spPr>
                      <wps:txbx>
                        <w:txbxContent>
                          <w:p w14:paraId="092A1712">
                            <w:pPr>
                              <w:pStyle w:val="28"/>
                              <w:spacing w:line="60" w:lineRule="atLeast"/>
                              <w:rPr>
                                <w:rFonts w:hint="eastAsia" w:hAnsi="黑体"/>
                                <w:color w:val="000000"/>
                                <w:sz w:val="10"/>
                                <w:szCs w:val="10"/>
                                <w:shd w:val="clear" w:color="auto" w:fill="FFFFFF"/>
                              </w:rPr>
                            </w:pPr>
                            <w:r>
                              <w:rPr>
                                <w:rFonts w:hint="eastAsia"/>
                              </w:rPr>
                              <w:t>冻煮金枪鱼肉</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36.05pt;margin-top:3.6pt;height:101.7pt;width:211.35pt;mso-wrap-distance-bottom:3.6pt;mso-wrap-distance-left:9pt;mso-wrap-distance-right:9pt;mso-wrap-distance-top:3.6pt;z-index:251663360;mso-width-relative:page;mso-height-relative:margin;mso-height-percent:200;" filled="f" stroked="f" coordsize="21600,21600" o:gfxdata="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x/xY3WAAAACQEAAA8AAAAAAAAAAQAgAAAAIgAAAGRycy9kb3ducmV2LnhtbFBLAQIUABQAAAAI&#10;AIdO4kDDaW91KAIAACwEAAAOAAAAAAAAAAEAIAAAACUBAABkcnMvZTJvRG9jLnhtbFBLBQYAAAAA&#10;BgAGAFkBAAC/BQAAAAA=&#10;">
                <v:fill on="f" focussize="0,0"/>
                <v:stroke on="f" miterlimit="8" joinstyle="miter"/>
                <v:imagedata o:title=""/>
                <o:lock v:ext="edit" aspectratio="f"/>
                <v:textbox style="mso-fit-shape-to-text:t;">
                  <w:txbxContent>
                    <w:p w14:paraId="092A1712">
                      <w:pPr>
                        <w:pStyle w:val="28"/>
                        <w:spacing w:line="60" w:lineRule="atLeast"/>
                        <w:rPr>
                          <w:rFonts w:hint="eastAsia" w:hAnsi="黑体"/>
                          <w:color w:val="000000"/>
                          <w:sz w:val="10"/>
                          <w:szCs w:val="10"/>
                          <w:shd w:val="clear" w:color="auto" w:fill="FFFFFF"/>
                        </w:rPr>
                      </w:pPr>
                      <w:r>
                        <w:rPr>
                          <w:rFonts w:hint="eastAsia"/>
                        </w:rPr>
                        <w:t>冻煮金枪鱼肉</w:t>
                      </w:r>
                    </w:p>
                  </w:txbxContent>
                </v:textbox>
                <w10:wrap type="square"/>
              </v:shape>
            </w:pict>
          </mc:Fallback>
        </mc:AlternateContent>
      </w:r>
    </w:p>
    <w:p w14:paraId="0A4CA565">
      <w:pPr>
        <w:rPr>
          <w:kern w:val="0"/>
        </w:rPr>
      </w:pPr>
    </w:p>
    <w:p w14:paraId="3971D15C">
      <w:pPr>
        <w:rPr>
          <w:kern w:val="0"/>
        </w:rPr>
      </w:pPr>
    </w:p>
    <w:p w14:paraId="5E797CB4">
      <w:pPr>
        <w:rPr>
          <w:kern w:val="0"/>
        </w:rPr>
      </w:pPr>
    </w:p>
    <w:p w14:paraId="75B1EDC3">
      <w:pPr>
        <w:spacing w:line="60" w:lineRule="atLeast"/>
        <w:jc w:val="center"/>
        <w:rPr>
          <w:rFonts w:hint="eastAsia" w:ascii="黑体" w:hAnsi="黑体" w:eastAsia="黑体"/>
          <w:color w:val="000000"/>
          <w:kern w:val="0"/>
          <w:sz w:val="28"/>
          <w:shd w:val="clear" w:color="auto" w:fill="FFFFFF"/>
          <w:lang w:val="en-US" w:eastAsia="zh-CN"/>
        </w:rPr>
      </w:pPr>
      <w:r>
        <w:rPr>
          <w:rFonts w:hint="eastAsia" w:ascii="黑体" w:hAnsi="黑体" w:eastAsia="黑体"/>
          <w:color w:val="000000"/>
          <w:kern w:val="0"/>
          <w:sz w:val="28"/>
          <w:shd w:val="clear" w:color="auto" w:fill="FFFFFF"/>
        </w:rPr>
        <w:t>Frozen</w:t>
      </w:r>
      <w:r>
        <w:rPr>
          <w:rFonts w:hint="eastAsia" w:ascii="黑体" w:hAnsi="黑体" w:eastAsia="黑体"/>
          <w:color w:val="000000"/>
          <w:kern w:val="0"/>
          <w:sz w:val="28"/>
          <w:shd w:val="clear" w:color="auto" w:fill="FFFFFF"/>
          <w:lang w:val="en-US" w:eastAsia="zh-CN"/>
        </w:rPr>
        <w:t xml:space="preserve"> pre</w:t>
      </w:r>
      <w:r>
        <w:rPr>
          <w:rFonts w:hint="eastAsia" w:ascii="黑体" w:hAnsi="黑体" w:eastAsia="黑体"/>
          <w:color w:val="000000"/>
          <w:kern w:val="0"/>
          <w:sz w:val="28"/>
          <w:shd w:val="clear" w:color="auto" w:fill="FFFFFF"/>
        </w:rPr>
        <w:t xml:space="preserve">cooked tuna </w:t>
      </w:r>
      <w:r>
        <w:rPr>
          <w:rFonts w:hint="eastAsia" w:ascii="黑体" w:hAnsi="黑体" w:eastAsia="黑体"/>
          <w:color w:val="000000"/>
          <w:kern w:val="0"/>
          <w:sz w:val="28"/>
          <w:shd w:val="clear" w:color="auto" w:fill="FFFFFF"/>
          <w:lang w:val="en-US" w:eastAsia="zh-CN"/>
        </w:rPr>
        <w:t>loins</w:t>
      </w:r>
    </w:p>
    <w:p w14:paraId="45FB5304">
      <w:pPr>
        <w:rPr>
          <w:kern w:val="0"/>
        </w:rPr>
      </w:pPr>
    </w:p>
    <w:p w14:paraId="55AC9FFC">
      <w:pPr>
        <w:rPr>
          <w:kern w:val="0"/>
        </w:rPr>
      </w:pPr>
    </w:p>
    <w:p w14:paraId="5A827716">
      <w:pPr>
        <w:rPr>
          <w:kern w:val="0"/>
        </w:rPr>
      </w:pPr>
    </w:p>
    <w:p w14:paraId="5A1F8073">
      <w:pPr>
        <w:jc w:val="center"/>
        <w:rPr>
          <w:kern w:val="0"/>
          <w:sz w:val="24"/>
          <w:szCs w:val="28"/>
        </w:rPr>
      </w:pPr>
      <w:r>
        <w:rPr>
          <w:rFonts w:hint="eastAsia"/>
          <w:kern w:val="0"/>
          <w:sz w:val="24"/>
          <w:szCs w:val="28"/>
        </w:rPr>
        <w:t>（征求意见稿）</w:t>
      </w:r>
    </w:p>
    <w:p w14:paraId="058FA67B">
      <w:pPr>
        <w:rPr>
          <w:kern w:val="0"/>
        </w:rPr>
      </w:pPr>
    </w:p>
    <w:p w14:paraId="72F262F8">
      <w:pPr>
        <w:rPr>
          <w:kern w:val="0"/>
        </w:rPr>
      </w:pPr>
    </w:p>
    <w:p w14:paraId="57CBBD54">
      <w:pPr>
        <w:jc w:val="center"/>
        <w:rPr>
          <w:kern w:val="0"/>
        </w:rPr>
      </w:pPr>
      <w:r>
        <w:rPr>
          <w:rFonts w:hint="eastAsia" w:ascii="黑体" w:hAnsi="黑体" w:eastAsia="黑体" w:cs="黑体"/>
          <w:kern w:val="0"/>
        </w:rPr>
        <w:t>在提交反馈意见时，请将您知道的相关专利连同支持性文件一并附上</w:t>
      </w:r>
      <w:r>
        <w:rPr>
          <w:rFonts w:hint="eastAsia"/>
          <w:kern w:val="0"/>
        </w:rPr>
        <w:t>。</w:t>
      </w:r>
    </w:p>
    <w:p w14:paraId="3E2B1575">
      <w:pPr>
        <w:rPr>
          <w:kern w:val="0"/>
        </w:rPr>
      </w:pPr>
    </w:p>
    <w:p w14:paraId="15E31075">
      <w:pPr>
        <w:rPr>
          <w:rFonts w:eastAsia="Times New Roman"/>
          <w:kern w:val="0"/>
        </w:rPr>
      </w:pPr>
    </w:p>
    <w:p w14:paraId="42FB2202">
      <w:pPr>
        <w:rPr>
          <w:kern w:val="0"/>
        </w:rPr>
      </w:pPr>
    </w:p>
    <w:p w14:paraId="375487D6">
      <w:pPr>
        <w:rPr>
          <w:kern w:val="0"/>
        </w:rPr>
      </w:pPr>
    </w:p>
    <w:p w14:paraId="40EBDFCE">
      <w:pPr>
        <w:rPr>
          <w:kern w:val="0"/>
        </w:rPr>
      </w:pPr>
    </w:p>
    <w:p w14:paraId="33F5AB1E">
      <w:pPr>
        <w:rPr>
          <w:kern w:val="0"/>
        </w:rPr>
      </w:pPr>
    </w:p>
    <w:p w14:paraId="72B26A19">
      <w:pPr>
        <w:rPr>
          <w:kern w:val="0"/>
        </w:rPr>
      </w:pPr>
    </w:p>
    <w:p w14:paraId="419D36DF">
      <w:pPr>
        <w:rPr>
          <w:kern w:val="0"/>
        </w:rPr>
      </w:pPr>
    </w:p>
    <w:p w14:paraId="474ED12B">
      <w:pPr>
        <w:rPr>
          <w:kern w:val="0"/>
        </w:rPr>
      </w:pPr>
    </w:p>
    <w:p w14:paraId="35BB3564">
      <w:pPr>
        <w:rPr>
          <w:kern w:val="0"/>
        </w:rPr>
      </w:pPr>
    </w:p>
    <w:p w14:paraId="69FBFDD7">
      <w:pPr>
        <w:rPr>
          <w:kern w:val="0"/>
        </w:rPr>
      </w:pPr>
    </w:p>
    <w:p w14:paraId="03460A02">
      <w:pPr>
        <w:rPr>
          <w:kern w:val="0"/>
        </w:rPr>
      </w:pPr>
    </w:p>
    <w:p w14:paraId="30FAAD98">
      <w:pPr>
        <w:rPr>
          <w:kern w:val="0"/>
        </w:rPr>
      </w:pPr>
    </w:p>
    <w:p w14:paraId="1BE262E9">
      <w:pPr>
        <w:rPr>
          <w:kern w:val="0"/>
        </w:rPr>
      </w:pPr>
    </w:p>
    <w:p w14:paraId="56F94216">
      <w:pPr>
        <w:rPr>
          <w:kern w:val="0"/>
        </w:rPr>
      </w:pPr>
    </w:p>
    <w:p w14:paraId="33691DBC">
      <w:pPr>
        <w:rPr>
          <w:kern w:val="0"/>
        </w:rPr>
      </w:pPr>
    </w:p>
    <w:p w14:paraId="62A683AC">
      <w:pPr>
        <w:ind w:left="-424" w:leftChars="-202" w:firstLine="560" w:firstLineChars="200"/>
        <w:jc w:val="left"/>
        <w:rPr>
          <w:rFonts w:hint="eastAsia" w:ascii="黑体" w:hAnsi="微软雅黑" w:eastAsia="黑体"/>
          <w:sz w:val="28"/>
          <w:szCs w:val="28"/>
        </w:rPr>
      </w:pPr>
      <w:r>
        <w:rPr>
          <w:rFonts w:hint="eastAsia" w:ascii="黑体" w:hAnsi="黑体" w:eastAsia="黑体" w:cs="黑体"/>
          <w:sz w:val="28"/>
          <w:szCs w:val="28"/>
        </w:rPr>
        <mc:AlternateContent>
          <mc:Choice Requires="wps">
            <w:drawing>
              <wp:anchor distT="0" distB="0" distL="114300" distR="114300" simplePos="0" relativeHeight="251665408" behindDoc="0" locked="0" layoutInCell="1" allowOverlap="1">
                <wp:simplePos x="0" y="0"/>
                <wp:positionH relativeFrom="column">
                  <wp:posOffset>-10160</wp:posOffset>
                </wp:positionH>
                <wp:positionV relativeFrom="paragraph">
                  <wp:posOffset>387985</wp:posOffset>
                </wp:positionV>
                <wp:extent cx="6121400" cy="0"/>
                <wp:effectExtent l="0" t="0" r="0" b="0"/>
                <wp:wrapNone/>
                <wp:docPr id="8"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直接连接符 22" o:spid="_x0000_s1026" o:spt="20" style="position:absolute;left:0pt;margin-left:-0.8pt;margin-top:30.55pt;height:0pt;width:482pt;z-index:251665408;mso-width-relative:page;mso-height-relative:page;" filled="f" stroked="t" coordsize="21600,21600" o:gfxdata="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i/i/tcAAAAI&#10;AQAADwAAAAAAAAABACAAAAAiAAAAZHJzL2Rvd25yZXYueG1sUEsBAhQAFAAAAAgAh07iQG+6r5Tk&#10;AQAArAMAAA4AAAAAAAAAAQAgAAAAJgEAAGRycy9lMm9Eb2MueG1sUEsFBgAAAAAGAAYAWQEAAHwF&#10;AAAAAA==&#10;">
                <v:fill on="f" focussize="0,0"/>
                <v:stroke weight="1pt" color="#080000" joinstyle="round"/>
                <v:imagedata o:title=""/>
                <o:lock v:ext="edit" aspectratio="f"/>
              </v:line>
            </w:pict>
          </mc:Fallback>
        </mc:AlternateContent>
      </w:r>
      <w:r>
        <w:rPr>
          <w:rFonts w:hint="eastAsia" w:ascii="黑体" w:hAnsi="微软雅黑" w:eastAsia="黑体"/>
          <w:w w:val="99"/>
          <w:sz w:val="28"/>
          <w:szCs w:val="28"/>
        </w:rPr>
        <w:t>202X-XX-</w:t>
      </w:r>
      <w:r>
        <w:rPr>
          <w:rFonts w:hint="eastAsia" w:ascii="黑体" w:hAnsi="黑体" w:eastAsia="黑体" w:cs="黑体"/>
          <w:kern w:val="0"/>
          <w:sz w:val="28"/>
          <w:szCs w:val="28"/>
        </w:rPr>
        <w:t>XX</w:t>
      </w:r>
      <w:r>
        <w:rPr>
          <w:rFonts w:hint="eastAsia" w:ascii="黑体" w:hAnsi="微软雅黑" w:eastAsia="黑体"/>
          <w:w w:val="99"/>
          <w:sz w:val="28"/>
          <w:szCs w:val="28"/>
        </w:rPr>
        <w:t xml:space="preserve"> </w:t>
      </w:r>
      <w:r>
        <w:rPr>
          <w:rFonts w:hint="eastAsia" w:ascii="黑体" w:hAnsi="黑体" w:eastAsia="黑体"/>
          <w:w w:val="99"/>
          <w:sz w:val="28"/>
          <w:szCs w:val="28"/>
        </w:rPr>
        <w:t xml:space="preserve">发布                                  </w:t>
      </w:r>
      <w:r>
        <w:rPr>
          <w:rFonts w:ascii="黑体" w:hAnsi="黑体" w:eastAsia="黑体"/>
          <w:w w:val="99"/>
          <w:sz w:val="28"/>
          <w:szCs w:val="28"/>
        </w:rPr>
        <w:t xml:space="preserve"> </w:t>
      </w:r>
      <w:r>
        <w:rPr>
          <w:rFonts w:hint="eastAsia" w:ascii="黑体" w:hAnsi="黑体" w:eastAsia="黑体"/>
          <w:w w:val="99"/>
          <w:sz w:val="28"/>
          <w:szCs w:val="28"/>
        </w:rPr>
        <w:t xml:space="preserve">  202X</w:t>
      </w:r>
      <w:r>
        <w:rPr>
          <w:rFonts w:hint="eastAsia" w:ascii="黑体" w:hAnsi="微软雅黑" w:eastAsia="黑体"/>
          <w:w w:val="99"/>
          <w:sz w:val="28"/>
          <w:szCs w:val="28"/>
        </w:rPr>
        <w:t>-</w:t>
      </w:r>
      <w:r>
        <w:rPr>
          <w:rFonts w:hint="eastAsia" w:ascii="黑体" w:hAnsi="黑体" w:eastAsia="黑体" w:cs="黑体"/>
          <w:kern w:val="0"/>
          <w:sz w:val="28"/>
          <w:szCs w:val="28"/>
        </w:rPr>
        <w:t>XX</w:t>
      </w:r>
      <w:r>
        <w:rPr>
          <w:rFonts w:hint="eastAsia" w:ascii="黑体" w:hAnsi="微软雅黑" w:eastAsia="黑体"/>
          <w:w w:val="99"/>
          <w:sz w:val="28"/>
          <w:szCs w:val="28"/>
        </w:rPr>
        <w:t>-</w:t>
      </w:r>
      <w:r>
        <w:rPr>
          <w:rFonts w:hint="eastAsia" w:ascii="黑体" w:hAnsi="黑体" w:eastAsia="黑体" w:cs="黑体"/>
          <w:kern w:val="0"/>
          <w:sz w:val="28"/>
          <w:szCs w:val="28"/>
        </w:rPr>
        <w:t>XX</w:t>
      </w:r>
      <w:r>
        <w:rPr>
          <w:rFonts w:hint="eastAsia" w:ascii="黑体" w:hAnsi="微软雅黑" w:eastAsia="黑体"/>
          <w:w w:val="99"/>
          <w:sz w:val="28"/>
          <w:szCs w:val="28"/>
        </w:rPr>
        <w:t xml:space="preserve"> </w:t>
      </w:r>
      <w:r>
        <w:rPr>
          <w:rFonts w:hint="eastAsia" w:ascii="黑体" w:hAnsi="黑体" w:eastAsia="黑体"/>
          <w:w w:val="99"/>
          <w:sz w:val="28"/>
          <w:szCs w:val="28"/>
        </w:rPr>
        <w:t>实施</w:t>
      </w:r>
    </w:p>
    <w:p w14:paraId="2916372D">
      <w:pPr>
        <w:pStyle w:val="31"/>
        <w:framePr w:w="5659" w:h="654" w:hRule="exact" w:wrap="around" w:vAnchor="page" w:hAnchor="page" w:x="3567" w:y="15013"/>
        <w:spacing w:line="580" w:lineRule="exact"/>
        <w:rPr>
          <w:rFonts w:hint="eastAsia" w:ascii="黑体" w:hAnsi="黑体" w:eastAsia="黑体" w:cs="黑体"/>
          <w:bCs/>
          <w:spacing w:val="0"/>
          <w:w w:val="100"/>
          <w:sz w:val="28"/>
          <w:szCs w:val="28"/>
        </w:rPr>
      </w:pPr>
      <w:r>
        <w:rPr>
          <w:rFonts w:hint="eastAsia" w:ascii="方正小标宋简体" w:hAnsi="黑体" w:eastAsia="方正小标宋简体" w:cs="黑体"/>
          <w:b w:val="0"/>
          <w:spacing w:val="234"/>
          <w:w w:val="100"/>
          <w:kern w:val="0"/>
          <w:szCs w:val="36"/>
          <w:fitText w:val="4500" w:id="-736438016"/>
        </w:rPr>
        <w:t>中国水产学</w:t>
      </w:r>
      <w:r>
        <w:rPr>
          <w:rFonts w:hint="eastAsia" w:ascii="方正小标宋简体" w:hAnsi="黑体" w:eastAsia="方正小标宋简体" w:cs="黑体"/>
          <w:b w:val="0"/>
          <w:spacing w:val="0"/>
          <w:w w:val="100"/>
          <w:kern w:val="0"/>
          <w:szCs w:val="36"/>
          <w:fitText w:val="4500" w:id="-736438016"/>
        </w:rPr>
        <w:t>会</w:t>
      </w:r>
      <w:r>
        <w:rPr>
          <w:rFonts w:hint="eastAsia" w:ascii="黑体" w:hAnsi="黑体" w:eastAsia="黑体" w:cs="黑体"/>
          <w:bCs/>
          <w:spacing w:val="0"/>
          <w:w w:val="100"/>
          <w:sz w:val="28"/>
          <w:szCs w:val="28"/>
        </w:rPr>
        <w:t xml:space="preserve">  </w:t>
      </w:r>
      <w:r>
        <w:rPr>
          <w:rFonts w:hint="eastAsia" w:ascii="黑体" w:hAnsi="黑体" w:eastAsia="黑体" w:cs="黑体"/>
          <w:b w:val="0"/>
          <w:spacing w:val="0"/>
          <w:w w:val="100"/>
          <w:sz w:val="28"/>
          <w:szCs w:val="28"/>
        </w:rPr>
        <w:t>发 布</w:t>
      </w:r>
    </w:p>
    <w:p w14:paraId="544F7D15">
      <w:pPr>
        <w:rPr>
          <w:rFonts w:ascii="宋体"/>
          <w:szCs w:val="21"/>
        </w:rPr>
      </w:pPr>
    </w:p>
    <w:p w14:paraId="087E7044">
      <w:pPr>
        <w:rPr>
          <w:rFonts w:ascii="宋体"/>
          <w:szCs w:val="21"/>
        </w:rPr>
      </w:pPr>
    </w:p>
    <w:p w14:paraId="75A587D0">
      <w:pPr>
        <w:jc w:val="left"/>
        <w:sectPr>
          <w:headerReference r:id="rId4" w:type="first"/>
          <w:headerReference r:id="rId3" w:type="default"/>
          <w:pgSz w:w="11905" w:h="16838"/>
          <w:pgMar w:top="1134" w:right="1134" w:bottom="1134" w:left="1134" w:header="907" w:footer="850" w:gutter="0"/>
          <w:pgNumType w:fmt="upperRoman"/>
          <w:cols w:space="0" w:num="1"/>
          <w:titlePg/>
          <w:docGrid w:linePitch="312" w:charSpace="0"/>
        </w:sectPr>
      </w:pPr>
    </w:p>
    <w:p w14:paraId="6A582FB8">
      <w:pPr>
        <w:spacing w:line="340" w:lineRule="exact"/>
        <w:jc w:val="left"/>
        <w:rPr>
          <w:rFonts w:hint="eastAsia" w:ascii="仿宋_GB2312" w:hAnsi="仿宋_GB2312" w:eastAsia="仿宋_GB2312" w:cs="仿宋_GB2312"/>
          <w:szCs w:val="21"/>
        </w:rPr>
      </w:pPr>
    </w:p>
    <w:p w14:paraId="542B9B1B">
      <w:pPr>
        <w:spacing w:line="340" w:lineRule="exact"/>
        <w:jc w:val="left"/>
        <w:rPr>
          <w:rFonts w:hint="eastAsia" w:ascii="仿宋_GB2312" w:hAnsi="仿宋_GB2312" w:eastAsia="仿宋_GB2312" w:cs="仿宋_GB2312"/>
          <w:szCs w:val="21"/>
        </w:rPr>
      </w:pPr>
    </w:p>
    <w:p w14:paraId="27EA3EEA">
      <w:pPr>
        <w:spacing w:line="340" w:lineRule="exact"/>
        <w:jc w:val="left"/>
        <w:rPr>
          <w:rFonts w:hint="eastAsia" w:ascii="仿宋_GB2312" w:hAnsi="仿宋_GB2312" w:eastAsia="仿宋_GB2312" w:cs="仿宋_GB2312"/>
          <w:szCs w:val="21"/>
        </w:rPr>
      </w:pPr>
    </w:p>
    <w:p w14:paraId="607C6442">
      <w:pPr>
        <w:spacing w:line="340" w:lineRule="exact"/>
        <w:jc w:val="left"/>
        <w:rPr>
          <w:rFonts w:hint="eastAsia" w:ascii="仿宋_GB2312" w:hAnsi="仿宋_GB2312" w:eastAsia="仿宋_GB2312" w:cs="仿宋_GB2312"/>
          <w:szCs w:val="21"/>
        </w:rPr>
      </w:pPr>
    </w:p>
    <w:p w14:paraId="1F1F1C3C">
      <w:pPr>
        <w:spacing w:line="340" w:lineRule="exact"/>
        <w:jc w:val="left"/>
        <w:rPr>
          <w:rFonts w:hint="eastAsia" w:ascii="仿宋_GB2312" w:hAnsi="仿宋_GB2312" w:eastAsia="仿宋_GB2312" w:cs="仿宋_GB2312"/>
          <w:szCs w:val="21"/>
        </w:rPr>
      </w:pPr>
    </w:p>
    <w:p w14:paraId="078ADEA0">
      <w:pPr>
        <w:spacing w:line="340" w:lineRule="exact"/>
        <w:jc w:val="left"/>
        <w:rPr>
          <w:rFonts w:hint="eastAsia" w:ascii="仿宋_GB2312" w:hAnsi="仿宋_GB2312" w:eastAsia="仿宋_GB2312" w:cs="仿宋_GB2312"/>
          <w:szCs w:val="21"/>
        </w:rPr>
      </w:pPr>
    </w:p>
    <w:p w14:paraId="758B55C5">
      <w:pPr>
        <w:spacing w:line="340" w:lineRule="exact"/>
        <w:jc w:val="left"/>
        <w:rPr>
          <w:rFonts w:hint="eastAsia" w:ascii="仿宋_GB2312" w:hAnsi="仿宋_GB2312" w:eastAsia="仿宋_GB2312" w:cs="仿宋_GB2312"/>
          <w:szCs w:val="21"/>
        </w:rPr>
      </w:pPr>
    </w:p>
    <w:p w14:paraId="7D6668DD">
      <w:pPr>
        <w:spacing w:line="340" w:lineRule="exact"/>
        <w:jc w:val="left"/>
        <w:rPr>
          <w:rFonts w:hint="eastAsia" w:ascii="仿宋_GB2312" w:hAnsi="仿宋_GB2312" w:eastAsia="仿宋_GB2312" w:cs="仿宋_GB2312"/>
          <w:szCs w:val="21"/>
        </w:rPr>
      </w:pPr>
    </w:p>
    <w:p w14:paraId="5CD1E1B1">
      <w:pPr>
        <w:spacing w:line="340" w:lineRule="exact"/>
        <w:jc w:val="left"/>
        <w:rPr>
          <w:rFonts w:hint="eastAsia" w:ascii="仿宋_GB2312" w:hAnsi="仿宋_GB2312" w:eastAsia="仿宋_GB2312" w:cs="仿宋_GB2312"/>
          <w:szCs w:val="21"/>
        </w:rPr>
      </w:pPr>
    </w:p>
    <w:p w14:paraId="7ACC236E">
      <w:pPr>
        <w:spacing w:line="340" w:lineRule="exact"/>
        <w:jc w:val="left"/>
        <w:rPr>
          <w:rFonts w:hint="eastAsia" w:ascii="仿宋_GB2312" w:hAnsi="仿宋_GB2312" w:eastAsia="仿宋_GB2312" w:cs="仿宋_GB2312"/>
          <w:szCs w:val="21"/>
        </w:rPr>
      </w:pPr>
    </w:p>
    <w:p w14:paraId="047834E4">
      <w:pPr>
        <w:spacing w:line="340" w:lineRule="exact"/>
        <w:jc w:val="left"/>
        <w:rPr>
          <w:rFonts w:hint="eastAsia" w:ascii="仿宋_GB2312" w:hAnsi="仿宋_GB2312" w:eastAsia="仿宋_GB2312" w:cs="仿宋_GB2312"/>
          <w:szCs w:val="21"/>
        </w:rPr>
      </w:pPr>
    </w:p>
    <w:p w14:paraId="1291C11C">
      <w:pPr>
        <w:spacing w:line="340" w:lineRule="exact"/>
        <w:jc w:val="left"/>
        <w:rPr>
          <w:rFonts w:hint="eastAsia" w:ascii="仿宋_GB2312" w:hAnsi="仿宋_GB2312" w:eastAsia="仿宋_GB2312" w:cs="仿宋_GB2312"/>
          <w:szCs w:val="21"/>
        </w:rPr>
      </w:pPr>
    </w:p>
    <w:p w14:paraId="7CA9FE13">
      <w:pPr>
        <w:spacing w:line="340" w:lineRule="exact"/>
        <w:jc w:val="left"/>
        <w:rPr>
          <w:rFonts w:hint="eastAsia" w:ascii="仿宋_GB2312" w:hAnsi="仿宋_GB2312" w:eastAsia="仿宋_GB2312" w:cs="仿宋_GB2312"/>
          <w:szCs w:val="21"/>
        </w:rPr>
      </w:pPr>
    </w:p>
    <w:p w14:paraId="208513DE">
      <w:pPr>
        <w:spacing w:line="340" w:lineRule="exact"/>
        <w:jc w:val="left"/>
        <w:rPr>
          <w:rFonts w:hint="eastAsia" w:ascii="仿宋_GB2312" w:hAnsi="仿宋_GB2312" w:eastAsia="仿宋_GB2312" w:cs="仿宋_GB2312"/>
          <w:szCs w:val="21"/>
        </w:rPr>
      </w:pPr>
    </w:p>
    <w:p w14:paraId="2C57F3F5">
      <w:pPr>
        <w:spacing w:line="340" w:lineRule="exact"/>
        <w:jc w:val="left"/>
        <w:rPr>
          <w:rFonts w:hint="eastAsia" w:ascii="仿宋_GB2312" w:hAnsi="仿宋_GB2312" w:eastAsia="仿宋_GB2312" w:cs="仿宋_GB2312"/>
          <w:szCs w:val="21"/>
        </w:rPr>
      </w:pPr>
    </w:p>
    <w:p w14:paraId="4536BC58">
      <w:pPr>
        <w:spacing w:line="340" w:lineRule="exact"/>
        <w:jc w:val="left"/>
        <w:rPr>
          <w:rFonts w:hint="eastAsia" w:ascii="仿宋_GB2312" w:hAnsi="仿宋_GB2312" w:eastAsia="仿宋_GB2312" w:cs="仿宋_GB2312"/>
          <w:szCs w:val="21"/>
        </w:rPr>
      </w:pPr>
    </w:p>
    <w:p w14:paraId="5FE45A9A">
      <w:pPr>
        <w:spacing w:line="340" w:lineRule="exact"/>
        <w:jc w:val="left"/>
        <w:rPr>
          <w:rFonts w:hint="eastAsia" w:ascii="仿宋_GB2312" w:hAnsi="仿宋_GB2312" w:eastAsia="仿宋_GB2312" w:cs="仿宋_GB2312"/>
          <w:szCs w:val="21"/>
        </w:rPr>
      </w:pPr>
    </w:p>
    <w:p w14:paraId="5674AF98">
      <w:pPr>
        <w:spacing w:line="340" w:lineRule="exact"/>
        <w:jc w:val="left"/>
        <w:rPr>
          <w:rFonts w:hint="eastAsia" w:ascii="仿宋_GB2312" w:hAnsi="仿宋_GB2312" w:eastAsia="仿宋_GB2312" w:cs="仿宋_GB2312"/>
          <w:szCs w:val="21"/>
        </w:rPr>
      </w:pPr>
    </w:p>
    <w:p w14:paraId="55813867">
      <w:pPr>
        <w:spacing w:line="340" w:lineRule="exact"/>
        <w:jc w:val="left"/>
        <w:rPr>
          <w:rFonts w:hint="eastAsia" w:ascii="仿宋_GB2312" w:hAnsi="仿宋_GB2312" w:eastAsia="仿宋_GB2312" w:cs="仿宋_GB2312"/>
          <w:szCs w:val="21"/>
        </w:rPr>
      </w:pPr>
    </w:p>
    <w:p w14:paraId="595DAD9E">
      <w:pPr>
        <w:spacing w:line="340" w:lineRule="exact"/>
        <w:jc w:val="left"/>
        <w:rPr>
          <w:rFonts w:hint="eastAsia" w:ascii="仿宋_GB2312" w:hAnsi="仿宋_GB2312" w:eastAsia="仿宋_GB2312" w:cs="仿宋_GB2312"/>
          <w:szCs w:val="21"/>
        </w:rPr>
      </w:pPr>
    </w:p>
    <w:p w14:paraId="79DA7D4E">
      <w:pPr>
        <w:tabs>
          <w:tab w:val="left" w:pos="4061"/>
        </w:tabs>
        <w:spacing w:line="340" w:lineRule="exact"/>
        <w:jc w:val="left"/>
        <w:rPr>
          <w:rFonts w:hint="eastAsia" w:ascii="仿宋_GB2312" w:hAnsi="仿宋_GB2312" w:eastAsia="仿宋_GB2312" w:cs="仿宋_GB2312"/>
          <w:szCs w:val="21"/>
        </w:rPr>
      </w:pPr>
    </w:p>
    <w:p w14:paraId="4E0623A7">
      <w:pPr>
        <w:tabs>
          <w:tab w:val="left" w:pos="4061"/>
        </w:tabs>
        <w:spacing w:line="340" w:lineRule="exact"/>
        <w:jc w:val="left"/>
        <w:rPr>
          <w:rFonts w:hint="eastAsia" w:ascii="仿宋_GB2312" w:hAnsi="仿宋_GB2312" w:eastAsia="仿宋_GB2312" w:cs="仿宋_GB2312"/>
          <w:szCs w:val="21"/>
        </w:rPr>
      </w:pPr>
    </w:p>
    <w:p w14:paraId="5C92A37E">
      <w:pPr>
        <w:tabs>
          <w:tab w:val="left" w:pos="4061"/>
        </w:tabs>
        <w:spacing w:line="340" w:lineRule="exact"/>
        <w:jc w:val="left"/>
        <w:rPr>
          <w:rFonts w:hint="eastAsia" w:ascii="仿宋_GB2312" w:hAnsi="仿宋_GB2312" w:eastAsia="仿宋_GB2312" w:cs="仿宋_GB2312"/>
          <w:szCs w:val="21"/>
        </w:rPr>
      </w:pPr>
    </w:p>
    <w:p w14:paraId="00971336">
      <w:pPr>
        <w:tabs>
          <w:tab w:val="left" w:pos="4061"/>
        </w:tabs>
        <w:spacing w:line="340" w:lineRule="exact"/>
        <w:jc w:val="left"/>
        <w:rPr>
          <w:rFonts w:hint="eastAsia" w:ascii="仿宋_GB2312" w:hAnsi="仿宋_GB2312" w:eastAsia="仿宋_GB2312" w:cs="仿宋_GB2312"/>
          <w:szCs w:val="21"/>
        </w:rPr>
      </w:pPr>
    </w:p>
    <w:p w14:paraId="3EC8AA73">
      <w:pPr>
        <w:tabs>
          <w:tab w:val="left" w:pos="4061"/>
        </w:tabs>
        <w:spacing w:line="340" w:lineRule="exact"/>
        <w:jc w:val="left"/>
        <w:rPr>
          <w:rFonts w:hint="eastAsia" w:ascii="仿宋_GB2312" w:hAnsi="仿宋_GB2312" w:eastAsia="仿宋_GB2312" w:cs="仿宋_GB2312"/>
          <w:szCs w:val="21"/>
        </w:rPr>
      </w:pPr>
    </w:p>
    <w:p w14:paraId="333FE196">
      <w:pPr>
        <w:tabs>
          <w:tab w:val="left" w:pos="4061"/>
        </w:tabs>
        <w:spacing w:line="340" w:lineRule="exact"/>
        <w:jc w:val="left"/>
        <w:rPr>
          <w:rFonts w:hint="eastAsia" w:ascii="仿宋_GB2312" w:hAnsi="仿宋_GB2312" w:eastAsia="仿宋_GB2312" w:cs="仿宋_GB2312"/>
          <w:szCs w:val="21"/>
        </w:rPr>
      </w:pPr>
    </w:p>
    <w:p w14:paraId="34BDF456">
      <w:pPr>
        <w:tabs>
          <w:tab w:val="left" w:pos="4061"/>
        </w:tabs>
        <w:spacing w:line="3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ab/>
      </w:r>
    </w:p>
    <w:p w14:paraId="76534D99">
      <w:pPr>
        <w:spacing w:line="340" w:lineRule="exact"/>
        <w:jc w:val="left"/>
        <w:rPr>
          <w:rFonts w:hint="eastAsia" w:ascii="仿宋_GB2312" w:hAnsi="仿宋_GB2312" w:eastAsia="仿宋_GB2312" w:cs="仿宋_GB2312"/>
          <w:szCs w:val="21"/>
        </w:rPr>
      </w:pPr>
    </w:p>
    <w:p w14:paraId="74D4D5EC">
      <w:pPr>
        <w:spacing w:line="340" w:lineRule="exact"/>
        <w:jc w:val="left"/>
        <w:rPr>
          <w:rFonts w:hint="eastAsia" w:ascii="仿宋_GB2312" w:hAnsi="仿宋_GB2312" w:eastAsia="仿宋_GB2312" w:cs="仿宋_GB2312"/>
          <w:szCs w:val="21"/>
        </w:rPr>
      </w:pPr>
    </w:p>
    <w:p w14:paraId="241FBBF1">
      <w:pPr>
        <w:spacing w:line="340" w:lineRule="exact"/>
        <w:jc w:val="left"/>
        <w:rPr>
          <w:rFonts w:hint="eastAsia" w:ascii="仿宋_GB2312" w:hAnsi="仿宋_GB2312" w:eastAsia="仿宋_GB2312" w:cs="仿宋_GB2312"/>
          <w:szCs w:val="21"/>
        </w:rPr>
      </w:pPr>
    </w:p>
    <w:p w14:paraId="7079D41B">
      <w:pPr>
        <w:spacing w:line="340" w:lineRule="exact"/>
        <w:jc w:val="left"/>
        <w:rPr>
          <w:rFonts w:hint="eastAsia" w:ascii="仿宋_GB2312" w:hAnsi="仿宋_GB2312" w:eastAsia="仿宋_GB2312" w:cs="仿宋_GB2312"/>
          <w:szCs w:val="21"/>
        </w:rPr>
      </w:pPr>
    </w:p>
    <w:p w14:paraId="0CCAFB8F">
      <w:pPr>
        <w:spacing w:line="340" w:lineRule="exact"/>
        <w:jc w:val="left"/>
        <w:rPr>
          <w:rFonts w:hint="eastAsia" w:ascii="仿宋_GB2312" w:hAnsi="仿宋_GB2312" w:eastAsia="仿宋_GB2312" w:cs="仿宋_GB2312"/>
          <w:szCs w:val="21"/>
        </w:rPr>
      </w:pPr>
    </w:p>
    <w:p w14:paraId="62215837">
      <w:pPr>
        <w:spacing w:line="340" w:lineRule="exact"/>
        <w:jc w:val="left"/>
        <w:rPr>
          <w:rFonts w:hint="eastAsia" w:ascii="仿宋_GB2312" w:hAnsi="仿宋_GB2312" w:eastAsia="仿宋_GB2312" w:cs="仿宋_GB2312"/>
          <w:szCs w:val="21"/>
        </w:rPr>
      </w:pPr>
    </w:p>
    <w:p w14:paraId="344229D2">
      <w:pPr>
        <w:spacing w:line="340" w:lineRule="exact"/>
        <w:jc w:val="left"/>
        <w:rPr>
          <w:rFonts w:hint="eastAsia" w:ascii="仿宋_GB2312" w:hAnsi="仿宋_GB2312" w:eastAsia="仿宋_GB2312" w:cs="仿宋_GB2312"/>
          <w:szCs w:val="21"/>
        </w:rPr>
      </w:pPr>
      <w:r>
        <w:rPr>
          <w:rFonts w:ascii="宋体" w:hAnsi="宋体" w:cs="宋体"/>
          <w:kern w:val="0"/>
          <w:sz w:val="24"/>
          <w:szCs w:val="21"/>
        </w:rPr>
        <w:drawing>
          <wp:anchor distT="0" distB="0" distL="0" distR="0" simplePos="0" relativeHeight="251664384" behindDoc="1" locked="0" layoutInCell="1" allowOverlap="1">
            <wp:simplePos x="0" y="0"/>
            <wp:positionH relativeFrom="column">
              <wp:posOffset>-14605</wp:posOffset>
            </wp:positionH>
            <wp:positionV relativeFrom="paragraph">
              <wp:posOffset>129540</wp:posOffset>
            </wp:positionV>
            <wp:extent cx="809625" cy="771525"/>
            <wp:effectExtent l="19050" t="0" r="9525" b="0"/>
            <wp:wrapNone/>
            <wp:docPr id="1" name="图片 5" descr="IMG_256"/>
            <wp:cNvGraphicFramePr/>
            <a:graphic xmlns:a="http://schemas.openxmlformats.org/drawingml/2006/main">
              <a:graphicData uri="http://schemas.openxmlformats.org/drawingml/2006/picture">
                <pic:pic xmlns:pic="http://schemas.openxmlformats.org/drawingml/2006/picture">
                  <pic:nvPicPr>
                    <pic:cNvPr id="1" name="图片 5" descr="IMG_256"/>
                    <pic:cNvPicPr/>
                  </pic:nvPicPr>
                  <pic:blipFill>
                    <a:blip r:embed="rId15" cstate="print"/>
                    <a:srcRect/>
                    <a:stretch>
                      <a:fillRect/>
                    </a:stretch>
                  </pic:blipFill>
                  <pic:spPr>
                    <a:xfrm>
                      <a:off x="0" y="0"/>
                      <a:ext cx="809625" cy="771525"/>
                    </a:xfrm>
                    <a:prstGeom prst="rect">
                      <a:avLst/>
                    </a:prstGeom>
                    <a:ln>
                      <a:noFill/>
                    </a:ln>
                  </pic:spPr>
                </pic:pic>
              </a:graphicData>
            </a:graphic>
          </wp:anchor>
        </w:drawing>
      </w:r>
    </w:p>
    <w:p w14:paraId="694B3015">
      <w:pPr>
        <w:spacing w:line="340" w:lineRule="exact"/>
        <w:jc w:val="left"/>
        <w:rPr>
          <w:rFonts w:hint="eastAsia" w:ascii="仿宋_GB2312" w:hAnsi="仿宋_GB2312" w:eastAsia="仿宋_GB2312" w:cs="仿宋_GB2312"/>
          <w:szCs w:val="21"/>
        </w:rPr>
      </w:pPr>
    </w:p>
    <w:p w14:paraId="04808AD2">
      <w:pPr>
        <w:spacing w:line="340" w:lineRule="exact"/>
        <w:jc w:val="left"/>
        <w:rPr>
          <w:rFonts w:hint="eastAsia" w:ascii="仿宋_GB2312" w:hAnsi="仿宋_GB2312" w:eastAsia="仿宋_GB2312" w:cs="仿宋_GB2312"/>
          <w:szCs w:val="21"/>
        </w:rPr>
      </w:pPr>
    </w:p>
    <w:p w14:paraId="525A5110">
      <w:pPr>
        <w:spacing w:line="340" w:lineRule="exact"/>
        <w:jc w:val="left"/>
        <w:rPr>
          <w:rFonts w:hint="eastAsia" w:ascii="仿宋_GB2312" w:hAnsi="仿宋_GB2312" w:eastAsia="仿宋_GB2312" w:cs="仿宋_GB2312"/>
          <w:szCs w:val="21"/>
        </w:rPr>
      </w:pPr>
    </w:p>
    <w:p w14:paraId="6DE4A42F">
      <w:pPr>
        <w:spacing w:line="340" w:lineRule="exact"/>
        <w:jc w:val="left"/>
        <w:rPr>
          <w:rFonts w:hint="eastAsia" w:ascii="宋体" w:hAnsi="宋体" w:cs="仿宋_GB2312"/>
          <w:szCs w:val="21"/>
        </w:rPr>
      </w:pPr>
      <w:r>
        <w:rPr>
          <w:rFonts w:hint="eastAsia" w:ascii="仿宋_GB2312" w:hAnsi="仿宋_GB2312" w:eastAsia="仿宋_GB2312" w:cs="仿宋_GB2312"/>
          <w:szCs w:val="21"/>
        </w:rPr>
        <w:t xml:space="preserve">             </w:t>
      </w:r>
      <w:r>
        <w:rPr>
          <w:rFonts w:hint="eastAsia" w:ascii="宋体" w:hAnsi="宋体" w:cs="仿宋_GB2312"/>
          <w:szCs w:val="21"/>
        </w:rPr>
        <w:t>版权保护文件</w:t>
      </w:r>
    </w:p>
    <w:p w14:paraId="777B82F3">
      <w:pPr>
        <w:spacing w:line="340" w:lineRule="exact"/>
        <w:jc w:val="left"/>
        <w:rPr>
          <w:rFonts w:hint="eastAsia" w:ascii="宋体" w:hAnsi="宋体" w:cs="仿宋_GB2312"/>
          <w:szCs w:val="21"/>
        </w:rPr>
      </w:pPr>
    </w:p>
    <w:p w14:paraId="585BA96C">
      <w:pPr>
        <w:spacing w:line="340" w:lineRule="exact"/>
        <w:jc w:val="left"/>
        <w:sectPr>
          <w:headerReference r:id="rId7" w:type="first"/>
          <w:footerReference r:id="rId9" w:type="first"/>
          <w:headerReference r:id="rId5" w:type="default"/>
          <w:footerReference r:id="rId8" w:type="default"/>
          <w:headerReference r:id="rId6" w:type="even"/>
          <w:pgSz w:w="11905" w:h="16838"/>
          <w:pgMar w:top="1134" w:right="1134" w:bottom="1134" w:left="1134" w:header="907" w:footer="850" w:gutter="0"/>
          <w:pgNumType w:fmt="upperRoman" w:start="1"/>
          <w:cols w:space="0" w:num="1"/>
          <w:formProt w:val="0"/>
          <w:titlePg/>
          <w:docGrid w:linePitch="312" w:charSpace="0"/>
        </w:sectPr>
      </w:pPr>
      <w:r>
        <w:rPr>
          <w:rFonts w:hint="eastAsia" w:ascii="宋体" w:hAnsi="宋体" w:cs="仿宋_GB2312"/>
          <w:szCs w:val="21"/>
        </w:rPr>
        <w:t>版权所有归属于该标准的发布机构，除非有其他规定，否则未经许可，此发行物及其章节不得以其他形式或任何手段进行复制、再版或使用，包括电子版、影印版，或发布在互联网及内部网络等。使用许可请与发布机构获取。</w:t>
      </w:r>
    </w:p>
    <w:p w14:paraId="4F7F8BE5">
      <w:pPr>
        <w:pStyle w:val="26"/>
        <w:rPr>
          <w:rFonts w:hint="eastAsia" w:hAnsi="黑体" w:cs="Arial"/>
        </w:rPr>
      </w:pPr>
      <w:bookmarkStart w:id="1" w:name="_Toc29508"/>
      <w:r>
        <w:rPr>
          <w:rFonts w:hint="eastAsia" w:hAnsi="黑体" w:cs="Arial"/>
        </w:rPr>
        <w:t>目    次</w:t>
      </w:r>
      <w:bookmarkEnd w:id="1"/>
    </w:p>
    <w:p w14:paraId="377604CE">
      <w:pPr>
        <w:pStyle w:val="7"/>
        <w:tabs>
          <w:tab w:val="right" w:leader="dot" w:pos="9637"/>
        </w:tabs>
        <w:rPr>
          <w:b w:val="0"/>
          <w:bCs/>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TOC \o "1-1" \h \z \u </w:instrText>
      </w:r>
      <w:r>
        <w:rPr>
          <w:rFonts w:hint="eastAsia" w:ascii="宋体" w:hAnsi="宋体" w:eastAsia="宋体" w:cs="宋体"/>
          <w:b w:val="0"/>
          <w:bCs w:val="0"/>
          <w:sz w:val="21"/>
          <w:szCs w:val="21"/>
        </w:rPr>
        <w:fldChar w:fldCharType="separate"/>
      </w:r>
      <w:r>
        <w:rPr>
          <w:rFonts w:hint="eastAsia" w:ascii="宋体" w:hAnsi="宋体" w:eastAsia="宋体" w:cs="宋体"/>
          <w:b w:val="0"/>
          <w:bCs/>
          <w:szCs w:val="21"/>
        </w:rPr>
        <w:fldChar w:fldCharType="begin"/>
      </w:r>
      <w:r>
        <w:rPr>
          <w:rFonts w:hint="eastAsia" w:ascii="宋体" w:hAnsi="宋体" w:eastAsia="宋体" w:cs="宋体"/>
          <w:b w:val="0"/>
          <w:bCs/>
          <w:szCs w:val="21"/>
        </w:rPr>
        <w:instrText xml:space="preserve"> HYPERLINK \l _Toc29508 </w:instrText>
      </w:r>
      <w:r>
        <w:rPr>
          <w:rFonts w:hint="eastAsia" w:ascii="宋体" w:hAnsi="宋体" w:eastAsia="宋体" w:cs="宋体"/>
          <w:b w:val="0"/>
          <w:bCs/>
          <w:szCs w:val="21"/>
        </w:rPr>
        <w:fldChar w:fldCharType="separate"/>
      </w:r>
      <w:r>
        <w:rPr>
          <w:rFonts w:hint="eastAsia" w:hAnsi="黑体" w:cs="Arial"/>
          <w:b w:val="0"/>
          <w:bCs/>
        </w:rPr>
        <w:t>目    次</w:t>
      </w:r>
      <w:r>
        <w:rPr>
          <w:b w:val="0"/>
          <w:bCs/>
        </w:rPr>
        <w:tab/>
      </w:r>
      <w:r>
        <w:rPr>
          <w:b w:val="0"/>
          <w:bCs/>
        </w:rPr>
        <w:fldChar w:fldCharType="begin"/>
      </w:r>
      <w:r>
        <w:rPr>
          <w:b w:val="0"/>
          <w:bCs/>
        </w:rPr>
        <w:instrText xml:space="preserve"> PAGEREF _Toc29508 \h </w:instrText>
      </w:r>
      <w:r>
        <w:rPr>
          <w:b w:val="0"/>
          <w:bCs/>
        </w:rPr>
        <w:fldChar w:fldCharType="separate"/>
      </w:r>
      <w:r>
        <w:rPr>
          <w:b w:val="0"/>
          <w:bCs/>
        </w:rPr>
        <w:t>I</w:t>
      </w:r>
      <w:r>
        <w:rPr>
          <w:b w:val="0"/>
          <w:bCs/>
        </w:rPr>
        <w:fldChar w:fldCharType="end"/>
      </w:r>
      <w:r>
        <w:rPr>
          <w:rFonts w:hint="eastAsia" w:ascii="宋体" w:hAnsi="宋体" w:eastAsia="宋体" w:cs="宋体"/>
          <w:b w:val="0"/>
          <w:bCs/>
          <w:szCs w:val="21"/>
        </w:rPr>
        <w:fldChar w:fldCharType="end"/>
      </w:r>
    </w:p>
    <w:p w14:paraId="06B7238E">
      <w:pPr>
        <w:pStyle w:val="7"/>
        <w:tabs>
          <w:tab w:val="right" w:leader="dot" w:pos="9637"/>
        </w:tabs>
        <w:rPr>
          <w:b w:val="0"/>
          <w:bCs/>
        </w:rPr>
      </w:pPr>
      <w:r>
        <w:rPr>
          <w:rFonts w:hint="eastAsia" w:hAnsi="宋体" w:cs="宋体"/>
          <w:b w:val="0"/>
          <w:bCs/>
          <w:szCs w:val="21"/>
        </w:rPr>
        <w:fldChar w:fldCharType="begin"/>
      </w:r>
      <w:r>
        <w:rPr>
          <w:rFonts w:hint="eastAsia" w:hAnsi="宋体" w:cs="宋体"/>
          <w:b w:val="0"/>
          <w:bCs/>
          <w:szCs w:val="21"/>
        </w:rPr>
        <w:instrText xml:space="preserve"> HYPERLINK \l _Toc19954 </w:instrText>
      </w:r>
      <w:r>
        <w:rPr>
          <w:rFonts w:hint="eastAsia" w:hAnsi="宋体" w:cs="宋体"/>
          <w:b w:val="0"/>
          <w:bCs/>
          <w:szCs w:val="21"/>
        </w:rPr>
        <w:fldChar w:fldCharType="separate"/>
      </w:r>
      <w:r>
        <w:rPr>
          <w:rFonts w:hint="eastAsia" w:hAnsi="黑体" w:cs="Arial"/>
          <w:b w:val="0"/>
          <w:bCs/>
        </w:rPr>
        <w:t>前    言</w:t>
      </w:r>
      <w:r>
        <w:rPr>
          <w:b w:val="0"/>
          <w:bCs/>
        </w:rPr>
        <w:tab/>
      </w:r>
      <w:r>
        <w:rPr>
          <w:b w:val="0"/>
          <w:bCs/>
        </w:rPr>
        <w:fldChar w:fldCharType="begin"/>
      </w:r>
      <w:r>
        <w:rPr>
          <w:b w:val="0"/>
          <w:bCs/>
        </w:rPr>
        <w:instrText xml:space="preserve"> PAGEREF _Toc19954 \h </w:instrText>
      </w:r>
      <w:r>
        <w:rPr>
          <w:b w:val="0"/>
          <w:bCs/>
        </w:rPr>
        <w:fldChar w:fldCharType="separate"/>
      </w:r>
      <w:r>
        <w:rPr>
          <w:b w:val="0"/>
          <w:bCs/>
        </w:rPr>
        <w:t>II</w:t>
      </w:r>
      <w:r>
        <w:rPr>
          <w:b w:val="0"/>
          <w:bCs/>
        </w:rPr>
        <w:fldChar w:fldCharType="end"/>
      </w:r>
      <w:r>
        <w:rPr>
          <w:rFonts w:hint="eastAsia" w:hAnsi="宋体" w:cs="宋体"/>
          <w:b w:val="0"/>
          <w:bCs/>
          <w:szCs w:val="21"/>
        </w:rPr>
        <w:fldChar w:fldCharType="end"/>
      </w:r>
    </w:p>
    <w:p w14:paraId="5AB0D41A">
      <w:pPr>
        <w:pStyle w:val="7"/>
        <w:tabs>
          <w:tab w:val="right" w:leader="dot" w:pos="9637"/>
        </w:tabs>
        <w:rPr>
          <w:b w:val="0"/>
          <w:bCs/>
        </w:rPr>
      </w:pPr>
      <w:r>
        <w:rPr>
          <w:rFonts w:hint="eastAsia" w:hAnsi="宋体" w:cs="宋体"/>
          <w:b w:val="0"/>
          <w:bCs/>
          <w:szCs w:val="21"/>
        </w:rPr>
        <w:fldChar w:fldCharType="begin"/>
      </w:r>
      <w:r>
        <w:rPr>
          <w:rFonts w:hint="eastAsia" w:hAnsi="宋体" w:cs="宋体"/>
          <w:b w:val="0"/>
          <w:bCs/>
          <w:szCs w:val="21"/>
        </w:rPr>
        <w:instrText xml:space="preserve"> HYPERLINK \l _Toc31782 </w:instrText>
      </w:r>
      <w:r>
        <w:rPr>
          <w:rFonts w:hint="eastAsia" w:hAnsi="宋体" w:cs="宋体"/>
          <w:b w:val="0"/>
          <w:bCs/>
          <w:szCs w:val="21"/>
        </w:rPr>
        <w:fldChar w:fldCharType="separate"/>
      </w:r>
      <w:r>
        <w:rPr>
          <w:rFonts w:hint="eastAsia" w:hAnsi="黑体" w:cs="Arial"/>
          <w:b w:val="0"/>
          <w:bCs/>
        </w:rPr>
        <w:t>冻煮金枪鱼肉</w:t>
      </w:r>
      <w:r>
        <w:rPr>
          <w:b w:val="0"/>
          <w:bCs/>
        </w:rPr>
        <w:tab/>
      </w:r>
      <w:r>
        <w:rPr>
          <w:b w:val="0"/>
          <w:bCs/>
        </w:rPr>
        <w:fldChar w:fldCharType="begin"/>
      </w:r>
      <w:r>
        <w:rPr>
          <w:b w:val="0"/>
          <w:bCs/>
        </w:rPr>
        <w:instrText xml:space="preserve"> PAGEREF _Toc31782 \h </w:instrText>
      </w:r>
      <w:r>
        <w:rPr>
          <w:b w:val="0"/>
          <w:bCs/>
        </w:rPr>
        <w:fldChar w:fldCharType="separate"/>
      </w:r>
      <w:r>
        <w:rPr>
          <w:b w:val="0"/>
          <w:bCs/>
        </w:rPr>
        <w:t>1</w:t>
      </w:r>
      <w:r>
        <w:rPr>
          <w:b w:val="0"/>
          <w:bCs/>
        </w:rPr>
        <w:fldChar w:fldCharType="end"/>
      </w:r>
      <w:r>
        <w:rPr>
          <w:rFonts w:hint="eastAsia" w:hAnsi="宋体" w:cs="宋体"/>
          <w:b w:val="0"/>
          <w:bCs/>
          <w:szCs w:val="21"/>
        </w:rPr>
        <w:fldChar w:fldCharType="end"/>
      </w:r>
    </w:p>
    <w:p w14:paraId="7E5AB7AF">
      <w:pPr>
        <w:pStyle w:val="7"/>
        <w:tabs>
          <w:tab w:val="right" w:leader="dot" w:pos="9637"/>
        </w:tabs>
        <w:rPr>
          <w:b w:val="0"/>
          <w:bCs/>
        </w:rPr>
      </w:pPr>
      <w:r>
        <w:rPr>
          <w:rFonts w:hint="eastAsia" w:hAnsi="宋体" w:cs="宋体"/>
          <w:b w:val="0"/>
          <w:bCs/>
          <w:szCs w:val="21"/>
        </w:rPr>
        <w:fldChar w:fldCharType="begin"/>
      </w:r>
      <w:r>
        <w:rPr>
          <w:rFonts w:hint="eastAsia" w:hAnsi="宋体" w:cs="宋体"/>
          <w:b w:val="0"/>
          <w:bCs/>
          <w:szCs w:val="21"/>
        </w:rPr>
        <w:instrText xml:space="preserve"> HYPERLINK \l _Toc26689 </w:instrText>
      </w:r>
      <w:r>
        <w:rPr>
          <w:rFonts w:hint="eastAsia" w:hAnsi="宋体" w:cs="宋体"/>
          <w:b w:val="0"/>
          <w:bCs/>
          <w:szCs w:val="21"/>
        </w:rPr>
        <w:fldChar w:fldCharType="separate"/>
      </w:r>
      <w:r>
        <w:rPr>
          <w:rFonts w:hAnsi="黑体" w:cs="Arial"/>
          <w:b w:val="0"/>
          <w:bCs/>
        </w:rPr>
        <w:t xml:space="preserve">1 </w:t>
      </w:r>
      <w:r>
        <w:rPr>
          <w:rFonts w:hint="eastAsia" w:hAnsi="黑体" w:cs="Arial"/>
          <w:b w:val="0"/>
          <w:bCs/>
        </w:rPr>
        <w:t>范围</w:t>
      </w:r>
      <w:r>
        <w:rPr>
          <w:b w:val="0"/>
          <w:bCs/>
        </w:rPr>
        <w:tab/>
      </w:r>
      <w:r>
        <w:rPr>
          <w:b w:val="0"/>
          <w:bCs/>
        </w:rPr>
        <w:fldChar w:fldCharType="begin"/>
      </w:r>
      <w:r>
        <w:rPr>
          <w:b w:val="0"/>
          <w:bCs/>
        </w:rPr>
        <w:instrText xml:space="preserve"> PAGEREF _Toc26689 \h </w:instrText>
      </w:r>
      <w:r>
        <w:rPr>
          <w:b w:val="0"/>
          <w:bCs/>
        </w:rPr>
        <w:fldChar w:fldCharType="separate"/>
      </w:r>
      <w:r>
        <w:rPr>
          <w:b w:val="0"/>
          <w:bCs/>
        </w:rPr>
        <w:t>1</w:t>
      </w:r>
      <w:r>
        <w:rPr>
          <w:b w:val="0"/>
          <w:bCs/>
        </w:rPr>
        <w:fldChar w:fldCharType="end"/>
      </w:r>
      <w:r>
        <w:rPr>
          <w:rFonts w:hint="eastAsia" w:hAnsi="宋体" w:cs="宋体"/>
          <w:b w:val="0"/>
          <w:bCs/>
          <w:szCs w:val="21"/>
        </w:rPr>
        <w:fldChar w:fldCharType="end"/>
      </w:r>
    </w:p>
    <w:p w14:paraId="37F741A2">
      <w:pPr>
        <w:pStyle w:val="7"/>
        <w:tabs>
          <w:tab w:val="right" w:leader="dot" w:pos="9637"/>
        </w:tabs>
        <w:rPr>
          <w:b w:val="0"/>
          <w:bCs/>
        </w:rPr>
      </w:pPr>
      <w:r>
        <w:rPr>
          <w:rFonts w:hint="eastAsia" w:hAnsi="宋体" w:cs="宋体"/>
          <w:b w:val="0"/>
          <w:bCs/>
          <w:szCs w:val="21"/>
        </w:rPr>
        <w:fldChar w:fldCharType="begin"/>
      </w:r>
      <w:r>
        <w:rPr>
          <w:rFonts w:hint="eastAsia" w:hAnsi="宋体" w:cs="宋体"/>
          <w:b w:val="0"/>
          <w:bCs/>
          <w:szCs w:val="21"/>
        </w:rPr>
        <w:instrText xml:space="preserve"> HYPERLINK \l _Toc27514 </w:instrText>
      </w:r>
      <w:r>
        <w:rPr>
          <w:rFonts w:hint="eastAsia" w:hAnsi="宋体" w:cs="宋体"/>
          <w:b w:val="0"/>
          <w:bCs/>
          <w:szCs w:val="21"/>
        </w:rPr>
        <w:fldChar w:fldCharType="separate"/>
      </w:r>
      <w:r>
        <w:rPr>
          <w:rFonts w:hAnsi="黑体" w:cs="Arial"/>
          <w:b w:val="0"/>
          <w:bCs/>
        </w:rPr>
        <w:t xml:space="preserve">2 </w:t>
      </w:r>
      <w:r>
        <w:rPr>
          <w:rFonts w:hint="eastAsia" w:hAnsi="黑体" w:cs="Arial"/>
          <w:b w:val="0"/>
          <w:bCs/>
        </w:rPr>
        <w:t>规范性引用文件</w:t>
      </w:r>
      <w:r>
        <w:rPr>
          <w:b w:val="0"/>
          <w:bCs/>
        </w:rPr>
        <w:tab/>
      </w:r>
      <w:r>
        <w:rPr>
          <w:b w:val="0"/>
          <w:bCs/>
        </w:rPr>
        <w:fldChar w:fldCharType="begin"/>
      </w:r>
      <w:r>
        <w:rPr>
          <w:b w:val="0"/>
          <w:bCs/>
        </w:rPr>
        <w:instrText xml:space="preserve"> PAGEREF _Toc27514 \h </w:instrText>
      </w:r>
      <w:r>
        <w:rPr>
          <w:b w:val="0"/>
          <w:bCs/>
        </w:rPr>
        <w:fldChar w:fldCharType="separate"/>
      </w:r>
      <w:r>
        <w:rPr>
          <w:b w:val="0"/>
          <w:bCs/>
        </w:rPr>
        <w:t>1</w:t>
      </w:r>
      <w:r>
        <w:rPr>
          <w:b w:val="0"/>
          <w:bCs/>
        </w:rPr>
        <w:fldChar w:fldCharType="end"/>
      </w:r>
      <w:r>
        <w:rPr>
          <w:rFonts w:hint="eastAsia" w:hAnsi="宋体" w:cs="宋体"/>
          <w:b w:val="0"/>
          <w:bCs/>
          <w:szCs w:val="21"/>
        </w:rPr>
        <w:fldChar w:fldCharType="end"/>
      </w:r>
    </w:p>
    <w:p w14:paraId="19A5A600">
      <w:pPr>
        <w:pStyle w:val="7"/>
        <w:tabs>
          <w:tab w:val="right" w:leader="dot" w:pos="9637"/>
        </w:tabs>
        <w:rPr>
          <w:b w:val="0"/>
          <w:bCs/>
        </w:rPr>
      </w:pPr>
      <w:r>
        <w:rPr>
          <w:rFonts w:hint="eastAsia" w:hAnsi="宋体" w:cs="宋体"/>
          <w:b w:val="0"/>
          <w:bCs/>
          <w:szCs w:val="21"/>
        </w:rPr>
        <w:fldChar w:fldCharType="begin"/>
      </w:r>
      <w:r>
        <w:rPr>
          <w:rFonts w:hint="eastAsia" w:hAnsi="宋体" w:cs="宋体"/>
          <w:b w:val="0"/>
          <w:bCs/>
          <w:szCs w:val="21"/>
        </w:rPr>
        <w:instrText xml:space="preserve"> HYPERLINK \l _Toc18463 </w:instrText>
      </w:r>
      <w:r>
        <w:rPr>
          <w:rFonts w:hint="eastAsia" w:hAnsi="宋体" w:cs="宋体"/>
          <w:b w:val="0"/>
          <w:bCs/>
          <w:szCs w:val="21"/>
        </w:rPr>
        <w:fldChar w:fldCharType="separate"/>
      </w:r>
      <w:r>
        <w:rPr>
          <w:rFonts w:hAnsi="黑体" w:cs="Arial"/>
          <w:b w:val="0"/>
          <w:bCs/>
        </w:rPr>
        <w:t>3</w:t>
      </w:r>
      <w:r>
        <w:rPr>
          <w:rFonts w:hint="eastAsia" w:hAnsi="黑体" w:cs="Arial"/>
          <w:b w:val="0"/>
          <w:bCs/>
        </w:rPr>
        <w:t xml:space="preserve"> 术语和定义</w:t>
      </w:r>
      <w:r>
        <w:rPr>
          <w:b w:val="0"/>
          <w:bCs/>
        </w:rPr>
        <w:tab/>
      </w:r>
      <w:r>
        <w:rPr>
          <w:b w:val="0"/>
          <w:bCs/>
        </w:rPr>
        <w:fldChar w:fldCharType="begin"/>
      </w:r>
      <w:r>
        <w:rPr>
          <w:b w:val="0"/>
          <w:bCs/>
        </w:rPr>
        <w:instrText xml:space="preserve"> PAGEREF _Toc18463 \h </w:instrText>
      </w:r>
      <w:r>
        <w:rPr>
          <w:b w:val="0"/>
          <w:bCs/>
        </w:rPr>
        <w:fldChar w:fldCharType="separate"/>
      </w:r>
      <w:r>
        <w:rPr>
          <w:b w:val="0"/>
          <w:bCs/>
        </w:rPr>
        <w:t>1</w:t>
      </w:r>
      <w:r>
        <w:rPr>
          <w:b w:val="0"/>
          <w:bCs/>
        </w:rPr>
        <w:fldChar w:fldCharType="end"/>
      </w:r>
      <w:r>
        <w:rPr>
          <w:rFonts w:hint="eastAsia" w:hAnsi="宋体" w:cs="宋体"/>
          <w:b w:val="0"/>
          <w:bCs/>
          <w:szCs w:val="21"/>
        </w:rPr>
        <w:fldChar w:fldCharType="end"/>
      </w:r>
    </w:p>
    <w:p w14:paraId="349487C0">
      <w:pPr>
        <w:pStyle w:val="7"/>
        <w:tabs>
          <w:tab w:val="right" w:leader="dot" w:pos="9637"/>
        </w:tabs>
        <w:rPr>
          <w:b w:val="0"/>
          <w:bCs/>
        </w:rPr>
      </w:pPr>
      <w:r>
        <w:rPr>
          <w:rFonts w:hint="eastAsia" w:hAnsi="宋体" w:cs="宋体"/>
          <w:b w:val="0"/>
          <w:bCs/>
          <w:szCs w:val="21"/>
        </w:rPr>
        <w:fldChar w:fldCharType="begin"/>
      </w:r>
      <w:r>
        <w:rPr>
          <w:rFonts w:hint="eastAsia" w:hAnsi="宋体" w:cs="宋体"/>
          <w:b w:val="0"/>
          <w:bCs/>
          <w:szCs w:val="21"/>
        </w:rPr>
        <w:instrText xml:space="preserve"> HYPERLINK \l _Toc2160 </w:instrText>
      </w:r>
      <w:r>
        <w:rPr>
          <w:rFonts w:hint="eastAsia" w:hAnsi="宋体" w:cs="宋体"/>
          <w:b w:val="0"/>
          <w:bCs/>
          <w:szCs w:val="21"/>
        </w:rPr>
        <w:fldChar w:fldCharType="separate"/>
      </w:r>
      <w:r>
        <w:rPr>
          <w:rFonts w:hint="eastAsia" w:hAnsi="黑体" w:cs="Arial"/>
          <w:b w:val="0"/>
          <w:bCs/>
        </w:rPr>
        <w:t>4 原料要求</w:t>
      </w:r>
      <w:r>
        <w:rPr>
          <w:b w:val="0"/>
          <w:bCs/>
        </w:rPr>
        <w:tab/>
      </w:r>
      <w:r>
        <w:rPr>
          <w:b w:val="0"/>
          <w:bCs/>
        </w:rPr>
        <w:fldChar w:fldCharType="begin"/>
      </w:r>
      <w:r>
        <w:rPr>
          <w:b w:val="0"/>
          <w:bCs/>
        </w:rPr>
        <w:instrText xml:space="preserve"> PAGEREF _Toc2160 \h </w:instrText>
      </w:r>
      <w:r>
        <w:rPr>
          <w:b w:val="0"/>
          <w:bCs/>
        </w:rPr>
        <w:fldChar w:fldCharType="separate"/>
      </w:r>
      <w:r>
        <w:rPr>
          <w:b w:val="0"/>
          <w:bCs/>
        </w:rPr>
        <w:t>1</w:t>
      </w:r>
      <w:r>
        <w:rPr>
          <w:b w:val="0"/>
          <w:bCs/>
        </w:rPr>
        <w:fldChar w:fldCharType="end"/>
      </w:r>
      <w:r>
        <w:rPr>
          <w:rFonts w:hint="eastAsia" w:hAnsi="宋体" w:cs="宋体"/>
          <w:b w:val="0"/>
          <w:bCs/>
          <w:szCs w:val="21"/>
        </w:rPr>
        <w:fldChar w:fldCharType="end"/>
      </w:r>
    </w:p>
    <w:p w14:paraId="3458AB88">
      <w:pPr>
        <w:pStyle w:val="7"/>
        <w:tabs>
          <w:tab w:val="right" w:leader="dot" w:pos="9637"/>
        </w:tabs>
        <w:rPr>
          <w:b w:val="0"/>
          <w:bCs/>
        </w:rPr>
      </w:pPr>
      <w:r>
        <w:rPr>
          <w:rFonts w:hint="eastAsia" w:hAnsi="宋体" w:cs="宋体"/>
          <w:b w:val="0"/>
          <w:bCs/>
          <w:szCs w:val="21"/>
        </w:rPr>
        <w:fldChar w:fldCharType="begin"/>
      </w:r>
      <w:r>
        <w:rPr>
          <w:rFonts w:hint="eastAsia" w:hAnsi="宋体" w:cs="宋体"/>
          <w:b w:val="0"/>
          <w:bCs/>
          <w:szCs w:val="21"/>
        </w:rPr>
        <w:instrText xml:space="preserve"> HYPERLINK \l _Toc26929 </w:instrText>
      </w:r>
      <w:r>
        <w:rPr>
          <w:rFonts w:hint="eastAsia" w:hAnsi="宋体" w:cs="宋体"/>
          <w:b w:val="0"/>
          <w:bCs/>
          <w:szCs w:val="21"/>
        </w:rPr>
        <w:fldChar w:fldCharType="separate"/>
      </w:r>
      <w:r>
        <w:rPr>
          <w:rFonts w:hint="eastAsia" w:hAnsi="黑体" w:cs="Arial"/>
          <w:b w:val="0"/>
          <w:bCs/>
        </w:rPr>
        <w:t>5 技术要求</w:t>
      </w:r>
      <w:r>
        <w:rPr>
          <w:b w:val="0"/>
          <w:bCs/>
        </w:rPr>
        <w:tab/>
      </w:r>
      <w:r>
        <w:rPr>
          <w:b w:val="0"/>
          <w:bCs/>
        </w:rPr>
        <w:fldChar w:fldCharType="begin"/>
      </w:r>
      <w:r>
        <w:rPr>
          <w:b w:val="0"/>
          <w:bCs/>
        </w:rPr>
        <w:instrText xml:space="preserve"> PAGEREF _Toc26929 \h </w:instrText>
      </w:r>
      <w:r>
        <w:rPr>
          <w:b w:val="0"/>
          <w:bCs/>
        </w:rPr>
        <w:fldChar w:fldCharType="separate"/>
      </w:r>
      <w:r>
        <w:rPr>
          <w:b w:val="0"/>
          <w:bCs/>
        </w:rPr>
        <w:t>2</w:t>
      </w:r>
      <w:r>
        <w:rPr>
          <w:b w:val="0"/>
          <w:bCs/>
        </w:rPr>
        <w:fldChar w:fldCharType="end"/>
      </w:r>
      <w:r>
        <w:rPr>
          <w:rFonts w:hint="eastAsia" w:hAnsi="宋体" w:cs="宋体"/>
          <w:b w:val="0"/>
          <w:bCs/>
          <w:szCs w:val="21"/>
        </w:rPr>
        <w:fldChar w:fldCharType="end"/>
      </w:r>
    </w:p>
    <w:p w14:paraId="56CDC70B">
      <w:pPr>
        <w:pStyle w:val="7"/>
        <w:tabs>
          <w:tab w:val="right" w:leader="dot" w:pos="9637"/>
        </w:tabs>
        <w:rPr>
          <w:b w:val="0"/>
          <w:bCs/>
        </w:rPr>
      </w:pPr>
      <w:r>
        <w:rPr>
          <w:rFonts w:hint="eastAsia" w:hAnsi="宋体" w:cs="宋体"/>
          <w:b w:val="0"/>
          <w:bCs/>
          <w:szCs w:val="21"/>
        </w:rPr>
        <w:fldChar w:fldCharType="begin"/>
      </w:r>
      <w:r>
        <w:rPr>
          <w:rFonts w:hint="eastAsia" w:hAnsi="宋体" w:cs="宋体"/>
          <w:b w:val="0"/>
          <w:bCs/>
          <w:szCs w:val="21"/>
        </w:rPr>
        <w:instrText xml:space="preserve"> HYPERLINK \l _Toc13439 </w:instrText>
      </w:r>
      <w:r>
        <w:rPr>
          <w:rFonts w:hint="eastAsia" w:hAnsi="宋体" w:cs="宋体"/>
          <w:b w:val="0"/>
          <w:bCs/>
          <w:szCs w:val="21"/>
        </w:rPr>
        <w:fldChar w:fldCharType="separate"/>
      </w:r>
      <w:r>
        <w:rPr>
          <w:rFonts w:hint="eastAsia" w:hAnsi="黑体" w:cs="Arial"/>
          <w:b w:val="0"/>
          <w:bCs/>
        </w:rPr>
        <w:t>6 检验规则</w:t>
      </w:r>
      <w:r>
        <w:rPr>
          <w:b w:val="0"/>
          <w:bCs/>
        </w:rPr>
        <w:tab/>
      </w:r>
      <w:r>
        <w:rPr>
          <w:b w:val="0"/>
          <w:bCs/>
        </w:rPr>
        <w:fldChar w:fldCharType="begin"/>
      </w:r>
      <w:r>
        <w:rPr>
          <w:b w:val="0"/>
          <w:bCs/>
        </w:rPr>
        <w:instrText xml:space="preserve"> PAGEREF _Toc13439 \h </w:instrText>
      </w:r>
      <w:r>
        <w:rPr>
          <w:b w:val="0"/>
          <w:bCs/>
        </w:rPr>
        <w:fldChar w:fldCharType="separate"/>
      </w:r>
      <w:r>
        <w:rPr>
          <w:b w:val="0"/>
          <w:bCs/>
        </w:rPr>
        <w:t>3</w:t>
      </w:r>
      <w:r>
        <w:rPr>
          <w:b w:val="0"/>
          <w:bCs/>
        </w:rPr>
        <w:fldChar w:fldCharType="end"/>
      </w:r>
      <w:r>
        <w:rPr>
          <w:rFonts w:hint="eastAsia" w:hAnsi="宋体" w:cs="宋体"/>
          <w:b w:val="0"/>
          <w:bCs/>
          <w:szCs w:val="21"/>
        </w:rPr>
        <w:fldChar w:fldCharType="end"/>
      </w:r>
    </w:p>
    <w:p w14:paraId="6809611E">
      <w:pPr>
        <w:pStyle w:val="7"/>
        <w:tabs>
          <w:tab w:val="right" w:leader="dot" w:pos="9637"/>
        </w:tabs>
        <w:rPr>
          <w:b w:val="0"/>
          <w:bCs/>
        </w:rPr>
      </w:pPr>
      <w:r>
        <w:rPr>
          <w:rFonts w:hint="eastAsia" w:hAnsi="宋体" w:cs="宋体"/>
          <w:b w:val="0"/>
          <w:bCs/>
          <w:szCs w:val="21"/>
        </w:rPr>
        <w:fldChar w:fldCharType="begin"/>
      </w:r>
      <w:r>
        <w:rPr>
          <w:rFonts w:hint="eastAsia" w:hAnsi="宋体" w:cs="宋体"/>
          <w:b w:val="0"/>
          <w:bCs/>
          <w:szCs w:val="21"/>
        </w:rPr>
        <w:instrText xml:space="preserve"> HYPERLINK \l _Toc20947 </w:instrText>
      </w:r>
      <w:r>
        <w:rPr>
          <w:rFonts w:hint="eastAsia" w:hAnsi="宋体" w:cs="宋体"/>
          <w:b w:val="0"/>
          <w:bCs/>
          <w:szCs w:val="21"/>
        </w:rPr>
        <w:fldChar w:fldCharType="separate"/>
      </w:r>
      <w:r>
        <w:rPr>
          <w:rFonts w:hint="eastAsia" w:hAnsi="黑体" w:cs="Arial"/>
          <w:b w:val="0"/>
          <w:bCs/>
        </w:rPr>
        <w:t>7 标识、包装、运输、贮存</w:t>
      </w:r>
      <w:r>
        <w:rPr>
          <w:b w:val="0"/>
          <w:bCs/>
        </w:rPr>
        <w:tab/>
      </w:r>
      <w:r>
        <w:rPr>
          <w:b w:val="0"/>
          <w:bCs/>
        </w:rPr>
        <w:fldChar w:fldCharType="begin"/>
      </w:r>
      <w:r>
        <w:rPr>
          <w:b w:val="0"/>
          <w:bCs/>
        </w:rPr>
        <w:instrText xml:space="preserve"> PAGEREF _Toc20947 \h </w:instrText>
      </w:r>
      <w:r>
        <w:rPr>
          <w:b w:val="0"/>
          <w:bCs/>
        </w:rPr>
        <w:fldChar w:fldCharType="separate"/>
      </w:r>
      <w:r>
        <w:rPr>
          <w:b w:val="0"/>
          <w:bCs/>
        </w:rPr>
        <w:t>3</w:t>
      </w:r>
      <w:r>
        <w:rPr>
          <w:b w:val="0"/>
          <w:bCs/>
        </w:rPr>
        <w:fldChar w:fldCharType="end"/>
      </w:r>
      <w:r>
        <w:rPr>
          <w:rFonts w:hint="eastAsia" w:hAnsi="宋体" w:cs="宋体"/>
          <w:b w:val="0"/>
          <w:bCs/>
          <w:szCs w:val="21"/>
        </w:rPr>
        <w:fldChar w:fldCharType="end"/>
      </w:r>
    </w:p>
    <w:p w14:paraId="75A10E7C">
      <w:pPr>
        <w:pStyle w:val="7"/>
        <w:tabs>
          <w:tab w:val="right" w:leader="dot" w:pos="9637"/>
        </w:tabs>
      </w:pPr>
      <w:r>
        <w:rPr>
          <w:rFonts w:hint="eastAsia" w:hAnsi="宋体" w:cs="宋体"/>
          <w:b w:val="0"/>
          <w:bCs/>
          <w:szCs w:val="21"/>
        </w:rPr>
        <w:fldChar w:fldCharType="begin"/>
      </w:r>
      <w:r>
        <w:rPr>
          <w:rFonts w:hint="eastAsia" w:hAnsi="宋体" w:cs="宋体"/>
          <w:b w:val="0"/>
          <w:bCs/>
          <w:szCs w:val="21"/>
        </w:rPr>
        <w:instrText xml:space="preserve"> HYPERLINK \l _Toc25680 </w:instrText>
      </w:r>
      <w:r>
        <w:rPr>
          <w:rFonts w:hint="eastAsia" w:hAnsi="宋体" w:cs="宋体"/>
          <w:b w:val="0"/>
          <w:bCs/>
          <w:szCs w:val="21"/>
        </w:rPr>
        <w:fldChar w:fldCharType="separate"/>
      </w:r>
      <w:r>
        <w:rPr>
          <w:rFonts w:hint="eastAsia" w:hAnsi="黑体" w:cs="Arial"/>
          <w:b w:val="0"/>
          <w:bCs/>
        </w:rPr>
        <w:t>8 保质期</w:t>
      </w:r>
      <w:r>
        <w:rPr>
          <w:b w:val="0"/>
          <w:bCs/>
        </w:rPr>
        <w:tab/>
      </w:r>
      <w:r>
        <w:rPr>
          <w:b w:val="0"/>
          <w:bCs/>
        </w:rPr>
        <w:fldChar w:fldCharType="begin"/>
      </w:r>
      <w:r>
        <w:rPr>
          <w:b w:val="0"/>
          <w:bCs/>
        </w:rPr>
        <w:instrText xml:space="preserve"> PAGEREF _Toc25680 \h </w:instrText>
      </w:r>
      <w:r>
        <w:rPr>
          <w:b w:val="0"/>
          <w:bCs/>
        </w:rPr>
        <w:fldChar w:fldCharType="separate"/>
      </w:r>
      <w:r>
        <w:rPr>
          <w:b w:val="0"/>
          <w:bCs/>
        </w:rPr>
        <w:t>4</w:t>
      </w:r>
      <w:r>
        <w:rPr>
          <w:b w:val="0"/>
          <w:bCs/>
        </w:rPr>
        <w:fldChar w:fldCharType="end"/>
      </w:r>
      <w:r>
        <w:rPr>
          <w:rFonts w:hint="eastAsia" w:hAnsi="宋体" w:cs="宋体"/>
          <w:b w:val="0"/>
          <w:bCs/>
          <w:szCs w:val="21"/>
        </w:rPr>
        <w:fldChar w:fldCharType="end"/>
      </w:r>
    </w:p>
    <w:p w14:paraId="63903165">
      <w:pPr>
        <w:pStyle w:val="18"/>
        <w:jc w:val="center"/>
      </w:pPr>
      <w:r>
        <w:rPr>
          <w:rFonts w:hint="eastAsia" w:hAnsi="宋体" w:cs="宋体"/>
          <w:szCs w:val="21"/>
        </w:rPr>
        <w:fldChar w:fldCharType="end"/>
      </w:r>
    </w:p>
    <w:p w14:paraId="2DC3D6B8">
      <w:pPr>
        <w:pStyle w:val="18"/>
        <w:ind w:firstLine="0" w:firstLineChars="0"/>
      </w:pPr>
    </w:p>
    <w:p w14:paraId="4D112151">
      <w:pPr>
        <w:pStyle w:val="18"/>
        <w:ind w:firstLine="0" w:firstLineChars="0"/>
        <w:sectPr>
          <w:footerReference r:id="rId10" w:type="first"/>
          <w:pgSz w:w="11905" w:h="16838"/>
          <w:pgMar w:top="1134" w:right="1134" w:bottom="1134" w:left="1134" w:header="907" w:footer="850" w:gutter="0"/>
          <w:pgNumType w:fmt="upperRoman" w:start="1"/>
          <w:cols w:space="0" w:num="1"/>
          <w:titlePg/>
          <w:docGrid w:linePitch="312" w:charSpace="0"/>
        </w:sectPr>
      </w:pPr>
    </w:p>
    <w:p w14:paraId="2537FD6A">
      <w:pPr>
        <w:pStyle w:val="26"/>
        <w:rPr>
          <w:rFonts w:hint="eastAsia" w:hAnsi="黑体" w:cs="Arial"/>
        </w:rPr>
      </w:pPr>
      <w:bookmarkStart w:id="2" w:name="_Toc19954"/>
      <w:r>
        <w:rPr>
          <w:rFonts w:hint="eastAsia" w:hAnsi="黑体" w:cs="Arial"/>
        </w:rPr>
        <w:t>前    言</w:t>
      </w:r>
      <w:bookmarkEnd w:id="0"/>
      <w:bookmarkEnd w:id="2"/>
    </w:p>
    <w:p w14:paraId="70018EF1">
      <w:pPr>
        <w:ind w:firstLine="420" w:firstLineChars="200"/>
        <w:rPr>
          <w:rFonts w:hint="eastAsia" w:ascii="宋体" w:hAnsi="宋体"/>
          <w:szCs w:val="21"/>
        </w:rPr>
      </w:pPr>
      <w:r>
        <w:rPr>
          <w:rFonts w:hint="eastAsia" w:ascii="宋体" w:hAnsi="宋体"/>
          <w:szCs w:val="21"/>
        </w:rPr>
        <w:t>本文件按照GB/T 1.1—2020《标准化工作导则  第1部分：标准化文件的结构和起草规则》的规定起草。</w:t>
      </w:r>
    </w:p>
    <w:p w14:paraId="06D59FAD">
      <w:pPr>
        <w:autoSpaceDE w:val="0"/>
        <w:autoSpaceDN w:val="0"/>
        <w:adjustRightInd w:val="0"/>
        <w:ind w:firstLine="420" w:firstLineChars="200"/>
        <w:rPr>
          <w:rFonts w:hint="eastAsia" w:ascii="宋体" w:hAnsi="宋体" w:eastAsia="宋体" w:cs="Times New Roman"/>
          <w:kern w:val="0"/>
        </w:rPr>
      </w:pPr>
      <w:r>
        <w:rPr>
          <w:rFonts w:ascii="宋体" w:hAnsi="宋体" w:eastAsia="宋体" w:cs="Times New Roman"/>
          <w:kern w:val="0"/>
        </w:rPr>
        <w:t>请注意本文件的某些内容可能涉及专利。本文件的发布机构不承担识别专利的责任。</w:t>
      </w:r>
    </w:p>
    <w:p w14:paraId="4C5B6785">
      <w:pPr>
        <w:ind w:firstLine="420" w:firstLineChars="200"/>
        <w:rPr>
          <w:rFonts w:cs="宋体"/>
        </w:rPr>
      </w:pPr>
      <w:r>
        <w:rPr>
          <w:rFonts w:hint="eastAsia" w:cs="宋体"/>
        </w:rPr>
        <w:t>本文件由中国水产学会归口。</w:t>
      </w:r>
    </w:p>
    <w:p w14:paraId="699F3194">
      <w:pPr>
        <w:ind w:firstLine="420" w:firstLineChars="200"/>
        <w:rPr>
          <w:rFonts w:eastAsia="宋体" w:cs="宋体"/>
        </w:rPr>
      </w:pPr>
      <w:r>
        <w:rPr>
          <w:rFonts w:hint="eastAsia" w:cs="宋体"/>
        </w:rPr>
        <w:t>本文件起草单位</w:t>
      </w:r>
      <w:r>
        <w:rPr>
          <w:rFonts w:cs="宋体"/>
        </w:rPr>
        <w:t>：</w:t>
      </w:r>
      <w:r>
        <w:rPr>
          <w:rFonts w:hint="eastAsia" w:ascii="Calibri" w:hAnsi="Calibri" w:eastAsia="宋体" w:cs="Times New Roman"/>
          <w:szCs w:val="21"/>
          <w:lang w:bidi="ar"/>
        </w:rPr>
        <w:t>大洋世家（浙江）股份公司、大洋世家（舟山）优品有限公司</w:t>
      </w:r>
      <w:r>
        <w:rPr>
          <w:rFonts w:hint="eastAsia" w:ascii="Calibri" w:hAnsi="Calibri" w:eastAsia="宋体" w:cs="Times New Roman"/>
          <w:szCs w:val="21"/>
          <w:lang w:eastAsia="zh-CN" w:bidi="ar"/>
        </w:rPr>
        <w:t>、</w:t>
      </w:r>
      <w:r>
        <w:rPr>
          <w:rFonts w:hint="eastAsia" w:ascii="Calibri" w:hAnsi="Calibri" w:eastAsia="宋体" w:cs="Times New Roman"/>
          <w:szCs w:val="21"/>
          <w:lang w:bidi="ar"/>
        </w:rPr>
        <w:t>浙江兴业集团有限公司</w:t>
      </w:r>
      <w:r>
        <w:rPr>
          <w:rFonts w:hint="eastAsia" w:ascii="Calibri" w:hAnsi="Calibri" w:eastAsia="宋体" w:cs="Times New Roman"/>
          <w:szCs w:val="21"/>
          <w:lang w:eastAsia="zh-CN" w:bidi="ar"/>
        </w:rPr>
        <w:t>、</w:t>
      </w:r>
      <w:r>
        <w:rPr>
          <w:rFonts w:hint="eastAsia" w:ascii="Calibri" w:hAnsi="Calibri" w:eastAsia="宋体" w:cs="Times New Roman"/>
          <w:szCs w:val="21"/>
          <w:lang w:bidi="ar"/>
        </w:rPr>
        <w:t>浙江融创食品工业有限公司、</w:t>
      </w:r>
      <w:r>
        <w:rPr>
          <w:rFonts w:hint="eastAsia" w:ascii="Calibri" w:hAnsi="Calibri" w:eastAsia="宋体" w:cs="Times New Roman"/>
          <w:szCs w:val="21"/>
          <w:lang w:val="en-US" w:eastAsia="zh-CN" w:bidi="ar"/>
        </w:rPr>
        <w:t>浙江大学湖州研究院、宁波规制标准技术有限公司</w:t>
      </w:r>
      <w:r>
        <w:rPr>
          <w:rFonts w:hint="eastAsia" w:ascii="Calibri" w:hAnsi="Calibri" w:eastAsia="宋体" w:cs="Times New Roman"/>
          <w:szCs w:val="21"/>
          <w:lang w:bidi="ar"/>
        </w:rPr>
        <w:t>。</w:t>
      </w:r>
    </w:p>
    <w:p w14:paraId="2ED057F6">
      <w:pPr>
        <w:ind w:firstLine="420" w:firstLineChars="200"/>
        <w:rPr>
          <w:rFonts w:cs="宋体"/>
        </w:rPr>
      </w:pPr>
      <w:r>
        <w:rPr>
          <w:rFonts w:hint="eastAsia" w:cs="宋体"/>
        </w:rPr>
        <w:t>本文件主要起草人：施佩影、武奇杰、周凤、周小敏、</w:t>
      </w:r>
      <w:r>
        <w:rPr>
          <w:rFonts w:hint="eastAsia" w:cs="宋体"/>
          <w:lang w:val="en-US" w:eastAsia="zh-CN"/>
        </w:rPr>
        <w:t>王坚强、</w:t>
      </w:r>
      <w:r>
        <w:rPr>
          <w:rFonts w:hint="eastAsia" w:cs="宋体"/>
        </w:rPr>
        <w:t>欧远</w:t>
      </w:r>
      <w:r>
        <w:rPr>
          <w:rFonts w:hint="eastAsia" w:cs="宋体"/>
          <w:lang w:eastAsia="zh-CN"/>
        </w:rPr>
        <w:t>、</w:t>
      </w:r>
      <w:r>
        <w:rPr>
          <w:rFonts w:hint="eastAsia" w:cs="宋体"/>
        </w:rPr>
        <w:t>张昆明、赵蒋鲁、</w:t>
      </w:r>
      <w:r>
        <w:rPr>
          <w:rFonts w:hint="eastAsia" w:cs="宋体"/>
          <w:lang w:val="en-US" w:eastAsia="zh-CN"/>
        </w:rPr>
        <w:t>陈紫薇、梁晨</w:t>
      </w:r>
      <w:r>
        <w:rPr>
          <w:rFonts w:hint="eastAsia" w:cs="宋体"/>
        </w:rPr>
        <w:t>。</w:t>
      </w:r>
      <w:bookmarkStart w:id="23" w:name="_GoBack"/>
      <w:bookmarkEnd w:id="23"/>
    </w:p>
    <w:p w14:paraId="6F000577">
      <w:pPr>
        <w:ind w:firstLine="420" w:firstLineChars="200"/>
        <w:rPr>
          <w:rFonts w:cs="宋体"/>
        </w:rPr>
      </w:pPr>
    </w:p>
    <w:p w14:paraId="33A98F94">
      <w:pPr>
        <w:pStyle w:val="17"/>
        <w:rPr>
          <w:rFonts w:hint="eastAsia" w:hAnsi="黑体" w:cs="Arial"/>
        </w:rPr>
        <w:sectPr>
          <w:headerReference r:id="rId11" w:type="default"/>
          <w:pgSz w:w="11905" w:h="16838"/>
          <w:pgMar w:top="1134" w:right="1134" w:bottom="1134" w:left="1134" w:header="907" w:footer="850" w:gutter="0"/>
          <w:pgNumType w:fmt="upperRoman"/>
          <w:cols w:space="0" w:num="1"/>
          <w:titlePg/>
          <w:docGrid w:linePitch="312" w:charSpace="0"/>
        </w:sectPr>
      </w:pPr>
    </w:p>
    <w:p w14:paraId="0AF5E720">
      <w:pPr>
        <w:pStyle w:val="17"/>
        <w:rPr>
          <w:rFonts w:hint="eastAsia" w:hAnsi="黑体" w:cs="Arial"/>
        </w:rPr>
      </w:pPr>
      <w:bookmarkStart w:id="3" w:name="_Toc29683"/>
      <w:bookmarkStart w:id="4" w:name="_Toc31782"/>
      <w:r>
        <w:rPr>
          <w:rFonts w:hint="eastAsia" w:hAnsi="黑体" w:cs="Arial"/>
        </w:rPr>
        <w:t>冻煮金枪鱼肉</w:t>
      </w:r>
      <w:bookmarkEnd w:id="3"/>
      <w:bookmarkEnd w:id="4"/>
    </w:p>
    <w:p w14:paraId="16B07F9C">
      <w:pPr>
        <w:pStyle w:val="21"/>
        <w:numPr>
          <w:ilvl w:val="0"/>
          <w:numId w:val="0"/>
        </w:numPr>
        <w:adjustRightInd w:val="0"/>
        <w:snapToGrid w:val="0"/>
        <w:spacing w:before="240" w:after="240"/>
        <w:outlineLvl w:val="0"/>
        <w:rPr>
          <w:rFonts w:hint="eastAsia" w:hAnsi="黑体" w:cs="Arial"/>
        </w:rPr>
      </w:pPr>
      <w:bookmarkStart w:id="5" w:name="_Toc26689"/>
      <w:r>
        <w:rPr>
          <w:rFonts w:hAnsi="黑体" w:cs="Arial"/>
        </w:rPr>
        <w:t xml:space="preserve">1 </w:t>
      </w:r>
      <w:r>
        <w:rPr>
          <w:rFonts w:hint="eastAsia" w:hAnsi="黑体" w:cs="Arial"/>
        </w:rPr>
        <w:t>范围</w:t>
      </w:r>
      <w:bookmarkEnd w:id="5"/>
    </w:p>
    <w:p w14:paraId="0C1C3401">
      <w:pPr>
        <w:pStyle w:val="18"/>
        <w:rPr>
          <w:rFonts w:ascii="Arial" w:hAnsi="Arial" w:cs="Arial"/>
          <w:szCs w:val="21"/>
        </w:rPr>
      </w:pPr>
      <w:bookmarkStart w:id="6" w:name="_Toc249933544"/>
      <w:r>
        <w:rPr>
          <w:rFonts w:hint="eastAsia" w:ascii="Arial" w:hAnsi="Arial" w:cs="Arial"/>
          <w:szCs w:val="21"/>
        </w:rPr>
        <w:t>本文件规定了冻煮金枪鱼肉的原料</w:t>
      </w:r>
      <w:r>
        <w:rPr>
          <w:rFonts w:hint="eastAsia" w:ascii="Arial" w:hAnsi="Arial" w:cs="Arial"/>
          <w:szCs w:val="21"/>
          <w:lang w:val="en-US" w:eastAsia="zh-CN"/>
        </w:rPr>
        <w:t>要求</w:t>
      </w:r>
      <w:r>
        <w:rPr>
          <w:rFonts w:hint="eastAsia" w:ascii="Arial" w:hAnsi="Arial" w:cs="Arial"/>
          <w:szCs w:val="21"/>
        </w:rPr>
        <w:t>、感官要求、理化指标、污染物限量和净含量等要求，描述了试验方法，同时规定了检验规则、标识、包装、运输、贮存和保质期。</w:t>
      </w:r>
    </w:p>
    <w:p w14:paraId="3103C3E9">
      <w:pPr>
        <w:pStyle w:val="18"/>
      </w:pPr>
      <w:r>
        <w:rPr>
          <w:rFonts w:hint="eastAsia" w:ascii="Arial" w:hAnsi="Arial" w:cs="Arial"/>
          <w:szCs w:val="21"/>
        </w:rPr>
        <w:t>本文件适用于冻煮金枪鱼肉产品。</w:t>
      </w:r>
      <w:bookmarkStart w:id="7" w:name="_Toc92100301"/>
    </w:p>
    <w:p w14:paraId="787F884C">
      <w:pPr>
        <w:pStyle w:val="21"/>
        <w:numPr>
          <w:ilvl w:val="0"/>
          <w:numId w:val="0"/>
        </w:numPr>
        <w:adjustRightInd w:val="0"/>
        <w:snapToGrid w:val="0"/>
        <w:spacing w:before="240" w:after="240"/>
        <w:outlineLvl w:val="0"/>
        <w:rPr>
          <w:rFonts w:hint="eastAsia" w:hAnsi="黑体" w:cs="Arial"/>
        </w:rPr>
      </w:pPr>
      <w:bookmarkStart w:id="8" w:name="_Toc27514"/>
      <w:r>
        <w:rPr>
          <w:rFonts w:hAnsi="黑体" w:cs="Arial"/>
        </w:rPr>
        <w:t xml:space="preserve">2 </w:t>
      </w:r>
      <w:r>
        <w:rPr>
          <w:rFonts w:hint="eastAsia" w:hAnsi="黑体" w:cs="Arial"/>
        </w:rPr>
        <w:t>规范性引用文件</w:t>
      </w:r>
      <w:bookmarkEnd w:id="7"/>
      <w:bookmarkEnd w:id="8"/>
    </w:p>
    <w:p w14:paraId="4F9CD6D3">
      <w:pPr>
        <w:widowControl/>
        <w:ind w:firstLine="400" w:firstLineChars="200"/>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下列文件中的内容通过文中的规范性引用而构成本文件必不可少的条款。其中，注日期的引用文件， 仅该日期对应的版本适用于本文件；不注日期的引用文件，其最新版本（包括所有的修改单）适用于本文件。</w:t>
      </w:r>
    </w:p>
    <w:p w14:paraId="4EEA495F">
      <w:pPr>
        <w:widowControl/>
        <w:ind w:firstLine="420" w:firstLineChars="200"/>
        <w:jc w:val="left"/>
        <w:rPr>
          <w:rFonts w:ascii="宋体" w:hAnsi="Times New Roman" w:eastAsia="宋体" w:cs="Times New Roman"/>
          <w:kern w:val="0"/>
          <w:szCs w:val="20"/>
          <w:lang w:bidi="ar"/>
        </w:rPr>
      </w:pPr>
      <w:r>
        <w:rPr>
          <w:rFonts w:hint="eastAsia" w:ascii="宋体" w:hAnsi="Times New Roman" w:eastAsia="宋体" w:cs="Times New Roman"/>
          <w:kern w:val="0"/>
          <w:szCs w:val="20"/>
          <w:lang w:bidi="ar"/>
        </w:rPr>
        <w:t>GB 2733  食品安全国家标准 鲜、冻动物性水产品</w:t>
      </w:r>
    </w:p>
    <w:p w14:paraId="0D0DB0DC">
      <w:pPr>
        <w:pStyle w:val="9"/>
        <w:widowControl/>
        <w:autoSpaceDE w:val="0"/>
        <w:autoSpaceDN w:val="0"/>
        <w:ind w:firstLine="420" w:firstLineChars="200"/>
      </w:pPr>
      <w:r>
        <w:rPr>
          <w:rFonts w:hint="eastAsia" w:ascii="宋体" w:hAnsi="Times New Roman"/>
          <w:kern w:val="0"/>
          <w:sz w:val="21"/>
          <w:szCs w:val="20"/>
          <w:lang w:bidi="ar"/>
        </w:rPr>
        <w:t>GB 2762  食品安全国家标准 食品中污染物限量</w:t>
      </w:r>
    </w:p>
    <w:p w14:paraId="534DEC56">
      <w:pPr>
        <w:pStyle w:val="9"/>
        <w:widowControl/>
        <w:autoSpaceDE w:val="0"/>
        <w:autoSpaceDN w:val="0"/>
        <w:ind w:firstLine="420" w:firstLineChars="200"/>
      </w:pPr>
      <w:r>
        <w:rPr>
          <w:rFonts w:hint="eastAsia" w:ascii="宋体" w:hAnsi="Times New Roman"/>
          <w:kern w:val="0"/>
          <w:sz w:val="21"/>
          <w:szCs w:val="20"/>
          <w:lang w:bidi="ar"/>
        </w:rPr>
        <w:t>GB 5009.44  食品安全国家标准 食品中氯化物的测定</w:t>
      </w:r>
    </w:p>
    <w:p w14:paraId="250870D6">
      <w:pPr>
        <w:pStyle w:val="9"/>
        <w:widowControl/>
        <w:autoSpaceDE w:val="0"/>
        <w:autoSpaceDN w:val="0"/>
        <w:ind w:firstLine="420" w:firstLineChars="200"/>
        <w:rPr>
          <w:rFonts w:hint="default" w:ascii="宋体" w:hAnsi="Times New Roman" w:eastAsia="宋体"/>
          <w:kern w:val="0"/>
          <w:sz w:val="21"/>
          <w:szCs w:val="20"/>
          <w:lang w:val="en-US" w:eastAsia="zh-CN" w:bidi="ar"/>
        </w:rPr>
      </w:pPr>
      <w:r>
        <w:rPr>
          <w:rFonts w:hint="eastAsia" w:ascii="宋体" w:hAnsi="Times New Roman"/>
          <w:kern w:val="0"/>
          <w:sz w:val="21"/>
          <w:szCs w:val="20"/>
          <w:lang w:val="en-US" w:eastAsia="zh-CN" w:bidi="ar"/>
        </w:rPr>
        <w:t>GB 5009.208  食品安全国家标准 食品中生物胺的测定</w:t>
      </w:r>
    </w:p>
    <w:p w14:paraId="62B61F75">
      <w:pPr>
        <w:pStyle w:val="9"/>
        <w:widowControl/>
        <w:autoSpaceDE w:val="0"/>
        <w:autoSpaceDN w:val="0"/>
        <w:ind w:firstLine="420" w:firstLineChars="200"/>
      </w:pPr>
      <w:r>
        <w:rPr>
          <w:rFonts w:hint="eastAsia" w:ascii="宋体" w:hAnsi="Times New Roman"/>
          <w:kern w:val="0"/>
          <w:sz w:val="21"/>
          <w:szCs w:val="20"/>
          <w:lang w:bidi="ar"/>
        </w:rPr>
        <w:t>GB 5009.228  食品安全国家标准 食品中挥发性盐基氮的测定</w:t>
      </w:r>
    </w:p>
    <w:p w14:paraId="7FE1AD5B">
      <w:pPr>
        <w:pStyle w:val="9"/>
        <w:widowControl/>
        <w:autoSpaceDE w:val="0"/>
        <w:autoSpaceDN w:val="0"/>
        <w:ind w:firstLine="420" w:firstLineChars="200"/>
      </w:pPr>
      <w:r>
        <w:rPr>
          <w:rFonts w:hint="eastAsia" w:ascii="宋体" w:hAnsi="Times New Roman"/>
          <w:kern w:val="0"/>
          <w:sz w:val="21"/>
          <w:szCs w:val="20"/>
          <w:lang w:bidi="ar"/>
        </w:rPr>
        <w:t>GB 5749  生活饮用水卫生标准</w:t>
      </w:r>
    </w:p>
    <w:p w14:paraId="0FC484CE">
      <w:pPr>
        <w:pStyle w:val="9"/>
        <w:widowControl/>
        <w:autoSpaceDE w:val="0"/>
        <w:autoSpaceDN w:val="0"/>
        <w:ind w:firstLine="420" w:firstLineChars="200"/>
        <w:rPr>
          <w:rFonts w:ascii="宋体" w:hAnsi="Times New Roman"/>
          <w:kern w:val="0"/>
          <w:sz w:val="21"/>
          <w:szCs w:val="20"/>
          <w:lang w:bidi="ar"/>
        </w:rPr>
      </w:pPr>
      <w:r>
        <w:rPr>
          <w:rFonts w:hint="eastAsia" w:ascii="宋体" w:hAnsi="Times New Roman"/>
          <w:kern w:val="0"/>
          <w:sz w:val="21"/>
          <w:szCs w:val="20"/>
          <w:lang w:bidi="ar"/>
        </w:rPr>
        <w:t>GB 7718  食品安全国家标准 预包装食品标签通则</w:t>
      </w:r>
    </w:p>
    <w:p w14:paraId="2400E949">
      <w:pPr>
        <w:pStyle w:val="9"/>
        <w:widowControl/>
        <w:autoSpaceDE w:val="0"/>
        <w:autoSpaceDN w:val="0"/>
        <w:ind w:firstLine="420" w:firstLineChars="200"/>
        <w:rPr>
          <w:rFonts w:hint="eastAsia" w:ascii="宋体" w:hAnsi="Times New Roman"/>
          <w:kern w:val="0"/>
          <w:sz w:val="21"/>
          <w:szCs w:val="20"/>
          <w:lang w:bidi="ar"/>
        </w:rPr>
      </w:pPr>
      <w:r>
        <w:rPr>
          <w:rFonts w:ascii="宋体" w:hAnsi="Times New Roman"/>
          <w:kern w:val="0"/>
          <w:sz w:val="21"/>
          <w:szCs w:val="20"/>
          <w:lang w:bidi="ar"/>
        </w:rPr>
        <w:t>GB/T 24403</w:t>
      </w:r>
      <w:r>
        <w:rPr>
          <w:rFonts w:hint="eastAsia" w:ascii="宋体" w:hAnsi="Times New Roman"/>
          <w:kern w:val="0"/>
          <w:sz w:val="21"/>
          <w:szCs w:val="20"/>
          <w:lang w:bidi="ar"/>
        </w:rPr>
        <w:t xml:space="preserve">  金枪鱼罐头质量通则</w:t>
      </w:r>
    </w:p>
    <w:p w14:paraId="01279959">
      <w:pPr>
        <w:pStyle w:val="9"/>
        <w:widowControl/>
        <w:autoSpaceDE w:val="0"/>
        <w:autoSpaceDN w:val="0"/>
        <w:ind w:firstLine="420" w:firstLineChars="200"/>
        <w:rPr>
          <w:rFonts w:ascii="宋体" w:hAnsi="Times New Roman"/>
          <w:kern w:val="0"/>
          <w:sz w:val="21"/>
          <w:szCs w:val="20"/>
          <w:lang w:bidi="ar"/>
        </w:rPr>
      </w:pPr>
      <w:r>
        <w:rPr>
          <w:rFonts w:hint="eastAsia" w:ascii="宋体" w:hAnsi="Times New Roman"/>
          <w:kern w:val="0"/>
          <w:sz w:val="21"/>
          <w:szCs w:val="20"/>
          <w:lang w:bidi="ar"/>
        </w:rPr>
        <w:t>GB 28050  食品安全国家标准 预包装食品营养标签通则</w:t>
      </w:r>
    </w:p>
    <w:p w14:paraId="67329BE2">
      <w:pPr>
        <w:pStyle w:val="9"/>
        <w:widowControl/>
        <w:autoSpaceDE w:val="0"/>
        <w:autoSpaceDN w:val="0"/>
        <w:ind w:firstLine="420" w:firstLineChars="200"/>
      </w:pPr>
      <w:r>
        <w:rPr>
          <w:rFonts w:hint="eastAsia" w:ascii="宋体" w:hAnsi="Times New Roman"/>
          <w:kern w:val="0"/>
          <w:sz w:val="21"/>
          <w:szCs w:val="20"/>
          <w:lang w:bidi="ar"/>
        </w:rPr>
        <w:t>GB/T 30891  水产品抽样规范</w:t>
      </w:r>
    </w:p>
    <w:p w14:paraId="1B9321EB">
      <w:pPr>
        <w:pStyle w:val="9"/>
        <w:widowControl/>
        <w:autoSpaceDE w:val="0"/>
        <w:autoSpaceDN w:val="0"/>
        <w:ind w:firstLine="420" w:firstLineChars="200"/>
      </w:pPr>
      <w:r>
        <w:rPr>
          <w:rFonts w:hint="eastAsia" w:ascii="宋体" w:hAnsi="Times New Roman"/>
          <w:kern w:val="0"/>
          <w:sz w:val="21"/>
          <w:szCs w:val="20"/>
          <w:lang w:bidi="ar"/>
        </w:rPr>
        <w:t>GB/T 37062  水产品感官评价指南</w:t>
      </w:r>
    </w:p>
    <w:p w14:paraId="7688FA20">
      <w:pPr>
        <w:pStyle w:val="9"/>
        <w:widowControl/>
        <w:autoSpaceDE w:val="0"/>
        <w:autoSpaceDN w:val="0"/>
        <w:ind w:firstLine="420" w:firstLineChars="200"/>
        <w:rPr>
          <w:rFonts w:ascii="宋体" w:hAnsi="Times New Roman"/>
          <w:kern w:val="0"/>
          <w:sz w:val="21"/>
          <w:szCs w:val="20"/>
          <w:lang w:bidi="ar"/>
        </w:rPr>
      </w:pPr>
      <w:r>
        <w:rPr>
          <w:rFonts w:hint="eastAsia" w:ascii="宋体" w:hAnsi="Times New Roman"/>
          <w:kern w:val="0"/>
          <w:sz w:val="21"/>
          <w:szCs w:val="20"/>
          <w:lang w:bidi="ar"/>
        </w:rPr>
        <w:t>SB/T 10379  速冻调制食品</w:t>
      </w:r>
    </w:p>
    <w:p w14:paraId="7FF0A1F2">
      <w:pPr>
        <w:pStyle w:val="9"/>
        <w:widowControl/>
        <w:autoSpaceDE w:val="0"/>
        <w:autoSpaceDN w:val="0"/>
        <w:ind w:firstLine="420" w:firstLineChars="200"/>
        <w:rPr>
          <w:rFonts w:ascii="宋体" w:hAnsi="Times New Roman"/>
          <w:kern w:val="0"/>
          <w:sz w:val="21"/>
          <w:szCs w:val="20"/>
          <w:lang w:bidi="ar"/>
        </w:rPr>
      </w:pPr>
      <w:r>
        <w:rPr>
          <w:rFonts w:hint="eastAsia" w:ascii="宋体" w:hAnsi="Times New Roman"/>
          <w:kern w:val="0"/>
          <w:sz w:val="21"/>
          <w:szCs w:val="20"/>
          <w:lang w:bidi="ar"/>
        </w:rPr>
        <w:t>SC/T 3035—2018  水产品包装、标识通则</w:t>
      </w:r>
    </w:p>
    <w:p w14:paraId="04987C22">
      <w:pPr>
        <w:pStyle w:val="9"/>
        <w:widowControl/>
        <w:autoSpaceDE w:val="0"/>
        <w:autoSpaceDN w:val="0"/>
        <w:ind w:firstLine="420" w:firstLineChars="200"/>
        <w:rPr>
          <w:rFonts w:ascii="宋体" w:hAnsi="Times New Roman"/>
          <w:kern w:val="0"/>
          <w:sz w:val="21"/>
          <w:szCs w:val="20"/>
          <w:lang w:bidi="ar"/>
        </w:rPr>
      </w:pPr>
      <w:r>
        <w:rPr>
          <w:rFonts w:hint="eastAsia" w:ascii="宋体" w:hAnsi="Times New Roman"/>
          <w:kern w:val="0"/>
          <w:sz w:val="21"/>
          <w:szCs w:val="20"/>
          <w:lang w:bidi="ar"/>
        </w:rPr>
        <w:t>JJF 1070  定量包装商品净含量计量检验规则</w:t>
      </w:r>
    </w:p>
    <w:p w14:paraId="68DEDF8B">
      <w:pPr>
        <w:pStyle w:val="9"/>
        <w:widowControl/>
        <w:autoSpaceDE w:val="0"/>
        <w:autoSpaceDN w:val="0"/>
        <w:ind w:firstLine="420" w:firstLineChars="200"/>
        <w:rPr>
          <w:rFonts w:ascii="宋体" w:hAnsi="Times New Roman"/>
          <w:kern w:val="0"/>
          <w:sz w:val="21"/>
          <w:szCs w:val="20"/>
          <w:lang w:bidi="ar"/>
        </w:rPr>
      </w:pPr>
      <w:r>
        <w:rPr>
          <w:rFonts w:hint="eastAsia" w:ascii="宋体" w:hAnsi="Times New Roman"/>
          <w:kern w:val="0"/>
          <w:sz w:val="21"/>
          <w:szCs w:val="20"/>
          <w:lang w:bidi="ar"/>
        </w:rPr>
        <w:t>AOAC 977.13  海产品中组胺的荧光测定法</w:t>
      </w:r>
    </w:p>
    <w:p w14:paraId="4932C45E">
      <w:pPr>
        <w:pStyle w:val="9"/>
        <w:widowControl/>
        <w:autoSpaceDE w:val="0"/>
        <w:autoSpaceDN w:val="0"/>
        <w:ind w:firstLine="420" w:firstLineChars="200"/>
        <w:rPr>
          <w:rFonts w:ascii="宋体" w:hAnsi="Times New Roman"/>
          <w:kern w:val="0"/>
          <w:sz w:val="21"/>
          <w:szCs w:val="20"/>
          <w:lang w:bidi="ar"/>
        </w:rPr>
      </w:pPr>
      <w:r>
        <w:rPr>
          <w:rFonts w:hint="eastAsia" w:ascii="宋体" w:hAnsi="Times New Roman"/>
          <w:kern w:val="0"/>
          <w:sz w:val="21"/>
          <w:szCs w:val="20"/>
          <w:lang w:bidi="ar"/>
        </w:rPr>
        <w:t>《食品标识监督管理办法》</w:t>
      </w:r>
    </w:p>
    <w:p w14:paraId="3BA42111">
      <w:pPr>
        <w:pStyle w:val="21"/>
        <w:numPr>
          <w:ilvl w:val="0"/>
          <w:numId w:val="0"/>
        </w:numPr>
        <w:adjustRightInd w:val="0"/>
        <w:snapToGrid w:val="0"/>
        <w:spacing w:before="240" w:after="240"/>
        <w:outlineLvl w:val="0"/>
        <w:rPr>
          <w:rFonts w:hint="eastAsia" w:hAnsi="黑体" w:cs="Arial"/>
        </w:rPr>
      </w:pPr>
      <w:bookmarkStart w:id="9" w:name="_Toc18463"/>
      <w:bookmarkStart w:id="10" w:name="_Toc92100302"/>
      <w:r>
        <w:rPr>
          <w:rFonts w:hAnsi="黑体" w:cs="Arial"/>
        </w:rPr>
        <w:t>3</w:t>
      </w:r>
      <w:r>
        <w:rPr>
          <w:rFonts w:hint="eastAsia" w:hAnsi="黑体" w:cs="Arial"/>
        </w:rPr>
        <w:t xml:space="preserve"> 术语和定义</w:t>
      </w:r>
      <w:bookmarkEnd w:id="9"/>
      <w:bookmarkEnd w:id="10"/>
    </w:p>
    <w:bookmarkEnd w:id="6"/>
    <w:p w14:paraId="229557A1">
      <w:pPr>
        <w:pStyle w:val="9"/>
        <w:widowControl/>
        <w:autoSpaceDE w:val="0"/>
        <w:autoSpaceDN w:val="0"/>
        <w:ind w:firstLine="420" w:firstLineChars="200"/>
      </w:pPr>
      <w:bookmarkStart w:id="11" w:name="_Toc92100304"/>
      <w:r>
        <w:rPr>
          <w:rFonts w:hint="eastAsia" w:ascii="宋体" w:hAnsi="Times New Roman"/>
          <w:kern w:val="0"/>
          <w:sz w:val="21"/>
          <w:szCs w:val="20"/>
          <w:lang w:bidi="ar"/>
        </w:rPr>
        <w:t>下列术语和定义适用于本文件。</w:t>
      </w:r>
    </w:p>
    <w:p w14:paraId="564F75C8">
      <w:pPr>
        <w:pStyle w:val="21"/>
        <w:numPr>
          <w:ilvl w:val="0"/>
          <w:numId w:val="0"/>
        </w:numPr>
        <w:adjustRightInd w:val="0"/>
        <w:snapToGrid w:val="0"/>
        <w:spacing w:beforeLines="0" w:afterLines="0"/>
        <w:ind w:left="420" w:hanging="420" w:hangingChars="200"/>
        <w:rPr>
          <w:rFonts w:hint="eastAsia" w:hAnsi="黑体" w:cs="Arial"/>
        </w:rPr>
      </w:pPr>
      <w:r>
        <w:rPr>
          <w:rFonts w:hint="eastAsia" w:hAnsi="黑体" w:cs="Arial"/>
        </w:rPr>
        <w:t>3.1</w:t>
      </w:r>
    </w:p>
    <w:p w14:paraId="41665FA2">
      <w:pPr>
        <w:pStyle w:val="21"/>
        <w:numPr>
          <w:ilvl w:val="0"/>
          <w:numId w:val="0"/>
        </w:numPr>
        <w:adjustRightInd w:val="0"/>
        <w:snapToGrid w:val="0"/>
        <w:spacing w:beforeLines="0" w:afterLines="0"/>
        <w:ind w:left="420" w:leftChars="200"/>
        <w:rPr>
          <w:rFonts w:hint="default" w:hAnsi="宋体" w:eastAsia="黑体" w:cs="黑体"/>
          <w:lang w:val="en-US" w:eastAsia="zh-CN"/>
        </w:rPr>
      </w:pPr>
      <w:r>
        <w:rPr>
          <w:rFonts w:hint="eastAsia" w:hAnsi="黑体" w:cs="Arial"/>
        </w:rPr>
        <w:t>冻煮金枪鱼肉  frozen</w:t>
      </w:r>
      <w:r>
        <w:rPr>
          <w:rFonts w:hint="eastAsia" w:hAnsi="黑体" w:cs="Arial"/>
          <w:lang w:val="en-US" w:eastAsia="zh-CN"/>
        </w:rPr>
        <w:t xml:space="preserve"> pre</w:t>
      </w:r>
      <w:r>
        <w:rPr>
          <w:rFonts w:hint="eastAsia" w:hAnsi="黑体" w:cs="Arial"/>
        </w:rPr>
        <w:t xml:space="preserve">cooked </w:t>
      </w:r>
      <w:bookmarkStart w:id="12" w:name="OLE_LINK1"/>
      <w:r>
        <w:rPr>
          <w:rFonts w:hint="eastAsia" w:hAnsi="黑体" w:cs="Arial"/>
        </w:rPr>
        <w:t>tuna</w:t>
      </w:r>
      <w:bookmarkEnd w:id="12"/>
      <w:r>
        <w:rPr>
          <w:rFonts w:hint="eastAsia" w:hAnsi="黑体" w:cs="Arial"/>
        </w:rPr>
        <w:t xml:space="preserve"> </w:t>
      </w:r>
      <w:r>
        <w:rPr>
          <w:rFonts w:hint="eastAsia" w:hAnsi="黑体" w:cs="Arial"/>
          <w:lang w:val="en-US" w:eastAsia="zh-CN"/>
        </w:rPr>
        <w:t>loins</w:t>
      </w:r>
    </w:p>
    <w:p w14:paraId="0F6FABDC">
      <w:pPr>
        <w:pStyle w:val="9"/>
        <w:widowControl/>
        <w:autoSpaceDE w:val="0"/>
        <w:autoSpaceDN w:val="0"/>
        <w:ind w:firstLine="420" w:firstLineChars="200"/>
        <w:rPr>
          <w:rFonts w:hint="eastAsia" w:ascii="黑体" w:hAnsi="黑体" w:eastAsia="黑体" w:cs="Arial"/>
          <w:sz w:val="21"/>
        </w:rPr>
      </w:pPr>
      <w:r>
        <w:rPr>
          <w:rFonts w:hint="eastAsia" w:ascii="宋体" w:hAnsi="Times New Roman"/>
          <w:kern w:val="0"/>
          <w:sz w:val="21"/>
          <w:szCs w:val="20"/>
          <w:lang w:bidi="ar"/>
        </w:rPr>
        <w:t>以野生海捕冷冻金枪鱼为原料，经蒸煮、冷却、去皮去骨、包装、速冻等工艺制成的，不添加食品添加剂，不包冰衣的非即食速冻水产品。</w:t>
      </w:r>
    </w:p>
    <w:p w14:paraId="4A20E0E0">
      <w:pPr>
        <w:pStyle w:val="9"/>
        <w:widowControl/>
        <w:autoSpaceDE w:val="0"/>
        <w:autoSpaceDN w:val="0"/>
        <w:ind w:firstLine="420"/>
        <w:rPr>
          <w:rFonts w:ascii="宋体" w:hAnsi="Times New Roman"/>
          <w:kern w:val="0"/>
          <w:sz w:val="18"/>
          <w:szCs w:val="18"/>
          <w:lang w:bidi="ar"/>
        </w:rPr>
      </w:pPr>
      <w:r>
        <w:rPr>
          <w:rFonts w:hint="eastAsia" w:ascii="黑体" w:hAnsi="黑体" w:eastAsia="黑体" w:cs="Arial"/>
          <w:sz w:val="18"/>
          <w:szCs w:val="18"/>
        </w:rPr>
        <w:t>注：</w:t>
      </w:r>
      <w:r>
        <w:rPr>
          <w:rFonts w:hint="eastAsia" w:ascii="宋体" w:hAnsi="宋体" w:cs="宋体"/>
          <w:sz w:val="18"/>
          <w:szCs w:val="18"/>
        </w:rPr>
        <w:t>速冻水产品是</w:t>
      </w:r>
      <w:r>
        <w:rPr>
          <w:rFonts w:hint="eastAsia" w:ascii="宋体" w:hAnsi="Times New Roman"/>
          <w:kern w:val="0"/>
          <w:sz w:val="18"/>
          <w:szCs w:val="18"/>
          <w:lang w:bidi="ar"/>
        </w:rPr>
        <w:t>将水产品进行清洗、选别、分级、修整或不修整、熟制或不熟制，经速冻、包装等工序制成的产品。</w:t>
      </w:r>
    </w:p>
    <w:p w14:paraId="6A5FD5ED">
      <w:pPr>
        <w:pStyle w:val="21"/>
        <w:numPr>
          <w:ilvl w:val="0"/>
          <w:numId w:val="0"/>
        </w:numPr>
        <w:adjustRightInd w:val="0"/>
        <w:snapToGrid w:val="0"/>
        <w:spacing w:before="240" w:after="240"/>
        <w:outlineLvl w:val="0"/>
        <w:rPr>
          <w:rFonts w:hint="eastAsia" w:hAnsi="黑体" w:cs="Arial"/>
        </w:rPr>
      </w:pPr>
      <w:bookmarkStart w:id="13" w:name="_Toc2160"/>
      <w:r>
        <w:rPr>
          <w:rFonts w:hint="eastAsia" w:hAnsi="黑体" w:cs="Arial"/>
        </w:rPr>
        <w:t>4 原料要求</w:t>
      </w:r>
      <w:bookmarkEnd w:id="13"/>
    </w:p>
    <w:p w14:paraId="799EDC28">
      <w:pPr>
        <w:pStyle w:val="21"/>
        <w:numPr>
          <w:ilvl w:val="0"/>
          <w:numId w:val="0"/>
        </w:numPr>
        <w:adjustRightInd w:val="0"/>
        <w:snapToGrid w:val="0"/>
        <w:spacing w:before="120" w:beforeLines="50" w:after="120" w:afterLines="50"/>
        <w:rPr>
          <w:rFonts w:hint="eastAsia" w:hAnsi="黑体" w:cs="Arial"/>
        </w:rPr>
      </w:pPr>
      <w:r>
        <w:rPr>
          <w:rFonts w:hint="eastAsia" w:hAnsi="黑体" w:cs="Arial"/>
        </w:rPr>
        <w:t>4.1 原料鱼</w:t>
      </w:r>
    </w:p>
    <w:p w14:paraId="5E70DC6C">
      <w:pPr>
        <w:pStyle w:val="18"/>
        <w:ind w:firstLine="0" w:firstLineChars="0"/>
      </w:pPr>
      <w:r>
        <w:rPr>
          <w:rFonts w:hint="eastAsia" w:ascii="黑体" w:hAnsi="黑体" w:eastAsia="黑体" w:cs="Arial"/>
        </w:rPr>
        <w:t xml:space="preserve">4.1.1 </w:t>
      </w:r>
      <w:r>
        <w:rPr>
          <w:rFonts w:hint="eastAsia"/>
        </w:rPr>
        <w:t>应选用GB/T 24403所列</w:t>
      </w:r>
      <w:r>
        <w:rPr>
          <w:rFonts w:hint="eastAsia"/>
          <w:lang w:val="en-US" w:eastAsia="zh-CN"/>
        </w:rPr>
        <w:t>原料</w:t>
      </w:r>
      <w:r>
        <w:rPr>
          <w:rFonts w:hint="eastAsia"/>
        </w:rPr>
        <w:t>品种的整条原料鱼。</w:t>
      </w:r>
    </w:p>
    <w:p w14:paraId="2AC4F8AC">
      <w:pPr>
        <w:pStyle w:val="18"/>
        <w:ind w:firstLine="0" w:firstLineChars="0"/>
      </w:pPr>
      <w:r>
        <w:rPr>
          <w:rFonts w:hint="eastAsia" w:ascii="黑体" w:hAnsi="黑体" w:eastAsia="黑体" w:cs="Arial"/>
        </w:rPr>
        <w:t>4.1.2</w:t>
      </w:r>
      <w:r>
        <w:rPr>
          <w:rFonts w:hint="eastAsia"/>
        </w:rPr>
        <w:t xml:space="preserve"> 原料鱼的感官要求应符合表1的规定。</w:t>
      </w:r>
    </w:p>
    <w:p w14:paraId="6184A55D">
      <w:pPr>
        <w:pStyle w:val="33"/>
        <w:numPr>
          <w:ilvl w:val="0"/>
          <w:numId w:val="0"/>
        </w:numPr>
        <w:spacing w:before="120" w:after="120"/>
        <w:rPr>
          <w:rFonts w:hint="default"/>
        </w:rPr>
      </w:pPr>
      <w:r>
        <w:rPr>
          <w:rFonts w:hint="default"/>
        </w:rPr>
        <w:t>表1　</w:t>
      </w:r>
      <w:r>
        <w:t>原料鱼感官要求</w:t>
      </w:r>
    </w:p>
    <w:tbl>
      <w:tblPr>
        <w:tblStyle w:val="11"/>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88"/>
        <w:gridCol w:w="5617"/>
        <w:gridCol w:w="2650"/>
      </w:tblGrid>
      <w:tr w14:paraId="12C357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7" w:hRule="atLeast"/>
          <w:tblHeader/>
          <w:jc w:val="center"/>
        </w:trPr>
        <w:tc>
          <w:tcPr>
            <w:tcW w:w="719" w:type="pct"/>
            <w:tcBorders>
              <w:top w:val="single" w:color="auto" w:sz="8" w:space="0"/>
              <w:left w:val="single" w:color="auto" w:sz="8" w:space="0"/>
              <w:bottom w:val="single" w:color="auto" w:sz="4" w:space="0"/>
              <w:right w:val="single" w:color="auto" w:sz="4" w:space="0"/>
            </w:tcBorders>
            <w:shd w:val="clear" w:color="auto" w:fill="auto"/>
            <w:vAlign w:val="center"/>
          </w:tcPr>
          <w:p w14:paraId="38C8DA8B">
            <w:pPr>
              <w:pStyle w:val="34"/>
              <w:rPr>
                <w:rFonts w:hint="default"/>
              </w:rPr>
            </w:pPr>
            <w:r>
              <w:t>项  目</w:t>
            </w:r>
          </w:p>
        </w:tc>
        <w:tc>
          <w:tcPr>
            <w:tcW w:w="2908" w:type="pct"/>
            <w:tcBorders>
              <w:top w:val="single" w:color="auto" w:sz="8" w:space="0"/>
              <w:left w:val="single" w:color="auto" w:sz="4" w:space="0"/>
              <w:bottom w:val="single" w:color="auto" w:sz="8" w:space="0"/>
              <w:right w:val="single" w:color="auto" w:sz="4" w:space="0"/>
            </w:tcBorders>
            <w:vAlign w:val="center"/>
          </w:tcPr>
          <w:p w14:paraId="0C74E6B5">
            <w:pPr>
              <w:pStyle w:val="34"/>
              <w:rPr>
                <w:rFonts w:hint="default"/>
              </w:rPr>
            </w:pPr>
            <w:r>
              <w:t>要  求</w:t>
            </w:r>
          </w:p>
        </w:tc>
        <w:tc>
          <w:tcPr>
            <w:tcW w:w="1372" w:type="pct"/>
            <w:tcBorders>
              <w:top w:val="single" w:color="auto" w:sz="8" w:space="0"/>
              <w:left w:val="single" w:color="auto" w:sz="4" w:space="0"/>
              <w:bottom w:val="nil"/>
              <w:right w:val="single" w:color="auto" w:sz="8" w:space="0"/>
            </w:tcBorders>
            <w:vAlign w:val="center"/>
          </w:tcPr>
          <w:p w14:paraId="7BC369EB">
            <w:pPr>
              <w:pStyle w:val="34"/>
              <w:rPr>
                <w:rFonts w:hint="default"/>
              </w:rPr>
            </w:pPr>
            <w:r>
              <w:t>试验方法</w:t>
            </w:r>
          </w:p>
        </w:tc>
      </w:tr>
      <w:tr w14:paraId="52B2FD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19" w:type="pct"/>
            <w:tcBorders>
              <w:top w:val="single" w:color="auto" w:sz="8" w:space="0"/>
              <w:left w:val="single" w:color="auto" w:sz="8" w:space="0"/>
              <w:bottom w:val="single" w:color="auto" w:sz="4" w:space="0"/>
              <w:right w:val="single" w:color="auto" w:sz="4" w:space="0"/>
            </w:tcBorders>
            <w:shd w:val="clear" w:color="auto" w:fill="auto"/>
            <w:vAlign w:val="center"/>
          </w:tcPr>
          <w:p w14:paraId="6AF16EAA">
            <w:pPr>
              <w:pStyle w:val="34"/>
              <w:ind w:left="105" w:leftChars="50" w:right="105" w:rightChars="50"/>
              <w:rPr>
                <w:rFonts w:hint="default"/>
              </w:rPr>
            </w:pPr>
            <w:r>
              <w:t>气味</w:t>
            </w:r>
          </w:p>
        </w:tc>
        <w:tc>
          <w:tcPr>
            <w:tcW w:w="2908" w:type="pct"/>
            <w:tcBorders>
              <w:top w:val="single" w:color="auto" w:sz="8" w:space="0"/>
              <w:left w:val="single" w:color="auto" w:sz="4" w:space="0"/>
              <w:bottom w:val="single" w:color="auto" w:sz="4" w:space="0"/>
              <w:right w:val="single" w:color="auto" w:sz="4" w:space="0"/>
            </w:tcBorders>
            <w:vAlign w:val="center"/>
          </w:tcPr>
          <w:p w14:paraId="4B2F5104">
            <w:pPr>
              <w:pStyle w:val="34"/>
              <w:ind w:left="105" w:leftChars="50" w:right="105" w:rightChars="50"/>
              <w:rPr>
                <w:rFonts w:hint="default"/>
              </w:rPr>
            </w:pPr>
            <w:r>
              <w:t>具有新鲜金枪鱼特有的气味，不得有氨味、酸味等腐败气味</w:t>
            </w:r>
          </w:p>
        </w:tc>
        <w:tc>
          <w:tcPr>
            <w:tcW w:w="1372" w:type="pct"/>
            <w:vMerge w:val="restart"/>
            <w:tcBorders>
              <w:top w:val="single" w:color="auto" w:sz="8" w:space="0"/>
              <w:left w:val="single" w:color="auto" w:sz="4" w:space="0"/>
              <w:right w:val="single" w:color="auto" w:sz="8" w:space="0"/>
            </w:tcBorders>
            <w:shd w:val="clear" w:color="auto" w:fill="auto"/>
            <w:vAlign w:val="center"/>
          </w:tcPr>
          <w:p w14:paraId="7143D799">
            <w:pPr>
              <w:pStyle w:val="34"/>
              <w:adjustRightInd w:val="0"/>
              <w:ind w:left="105" w:leftChars="50" w:right="105" w:rightChars="50" w:firstLine="180" w:firstLineChars="100"/>
              <w:jc w:val="both"/>
              <w:rPr>
                <w:rFonts w:hint="default"/>
              </w:rPr>
            </w:pPr>
            <w:r>
              <w:t>在光线充足、无异味的环境中，将解冻后样品（中心温度控制在0～4℃）试样平摊于白瓷盘内或不锈钢工作台上，采用目测、鼻嗅、手触等方法观察样品形态、色泽、气味和组织。</w:t>
            </w:r>
          </w:p>
        </w:tc>
      </w:tr>
      <w:tr w14:paraId="31D995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19" w:type="pct"/>
            <w:tcBorders>
              <w:top w:val="single" w:color="auto" w:sz="4" w:space="0"/>
              <w:left w:val="single" w:color="auto" w:sz="8" w:space="0"/>
              <w:bottom w:val="single" w:color="auto" w:sz="4" w:space="0"/>
              <w:right w:val="single" w:color="auto" w:sz="4" w:space="0"/>
            </w:tcBorders>
            <w:shd w:val="clear" w:color="auto" w:fill="auto"/>
            <w:vAlign w:val="center"/>
          </w:tcPr>
          <w:p w14:paraId="0463DAFB">
            <w:pPr>
              <w:pStyle w:val="34"/>
              <w:ind w:left="105" w:leftChars="50" w:right="105" w:rightChars="50"/>
              <w:rPr>
                <w:highlight w:val="none"/>
              </w:rPr>
            </w:pPr>
            <w:r>
              <w:rPr>
                <w:highlight w:val="none"/>
              </w:rPr>
              <w:t>内脏</w:t>
            </w:r>
          </w:p>
        </w:tc>
        <w:tc>
          <w:tcPr>
            <w:tcW w:w="2908" w:type="pct"/>
            <w:tcBorders>
              <w:top w:val="single" w:color="auto" w:sz="4" w:space="0"/>
              <w:left w:val="single" w:color="auto" w:sz="4" w:space="0"/>
              <w:bottom w:val="single" w:color="auto" w:sz="4" w:space="0"/>
              <w:right w:val="single" w:color="auto" w:sz="4" w:space="0"/>
            </w:tcBorders>
            <w:vAlign w:val="center"/>
          </w:tcPr>
          <w:p w14:paraId="316CBD22">
            <w:pPr>
              <w:pStyle w:val="34"/>
              <w:ind w:left="105" w:leftChars="50" w:right="105" w:rightChars="50"/>
              <w:rPr>
                <w:highlight w:val="none"/>
              </w:rPr>
            </w:pPr>
            <w:r>
              <w:rPr>
                <w:highlight w:val="none"/>
              </w:rPr>
              <w:t>光滑有光泽</w:t>
            </w:r>
            <w:r>
              <w:rPr>
                <w:rFonts w:hint="eastAsia"/>
                <w:highlight w:val="none"/>
                <w:lang w:eastAsia="zh-CN"/>
              </w:rPr>
              <w:t>，</w:t>
            </w:r>
            <w:r>
              <w:rPr>
                <w:rFonts w:hint="eastAsia"/>
                <w:highlight w:val="none"/>
                <w:lang w:val="en-US" w:eastAsia="zh-CN"/>
              </w:rPr>
              <w:t>质地结实，</w:t>
            </w:r>
            <w:r>
              <w:rPr>
                <w:highlight w:val="none"/>
              </w:rPr>
              <w:t>不得发白变软</w:t>
            </w:r>
          </w:p>
        </w:tc>
        <w:tc>
          <w:tcPr>
            <w:tcW w:w="1372" w:type="pct"/>
            <w:vMerge w:val="continue"/>
            <w:tcBorders>
              <w:left w:val="single" w:color="auto" w:sz="4" w:space="0"/>
              <w:right w:val="single" w:color="auto" w:sz="8" w:space="0"/>
            </w:tcBorders>
            <w:shd w:val="clear" w:color="auto" w:fill="auto"/>
            <w:vAlign w:val="center"/>
          </w:tcPr>
          <w:p w14:paraId="0C211D35">
            <w:pPr>
              <w:pStyle w:val="34"/>
              <w:ind w:left="105" w:leftChars="50" w:right="105" w:rightChars="50"/>
              <w:rPr>
                <w:rFonts w:hint="default"/>
              </w:rPr>
            </w:pPr>
          </w:p>
        </w:tc>
      </w:tr>
      <w:tr w14:paraId="4825FD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19" w:type="pct"/>
            <w:tcBorders>
              <w:top w:val="single" w:color="auto" w:sz="4" w:space="0"/>
              <w:left w:val="single" w:color="auto" w:sz="8" w:space="0"/>
              <w:bottom w:val="single" w:color="auto" w:sz="4" w:space="0"/>
              <w:right w:val="single" w:color="auto" w:sz="4" w:space="0"/>
            </w:tcBorders>
            <w:shd w:val="clear" w:color="auto" w:fill="auto"/>
            <w:vAlign w:val="center"/>
          </w:tcPr>
          <w:p w14:paraId="37C40B98">
            <w:pPr>
              <w:pStyle w:val="34"/>
              <w:ind w:left="105" w:leftChars="50" w:right="105" w:rightChars="50"/>
              <w:rPr>
                <w:rFonts w:hint="default"/>
                <w:highlight w:val="none"/>
              </w:rPr>
            </w:pPr>
            <w:r>
              <w:rPr>
                <w:highlight w:val="none"/>
              </w:rPr>
              <w:t>腹腔</w:t>
            </w:r>
          </w:p>
        </w:tc>
        <w:tc>
          <w:tcPr>
            <w:tcW w:w="2908" w:type="pct"/>
            <w:tcBorders>
              <w:top w:val="single" w:color="auto" w:sz="4" w:space="0"/>
              <w:left w:val="single" w:color="auto" w:sz="4" w:space="0"/>
              <w:bottom w:val="single" w:color="auto" w:sz="4" w:space="0"/>
              <w:right w:val="single" w:color="auto" w:sz="4" w:space="0"/>
            </w:tcBorders>
            <w:vAlign w:val="center"/>
          </w:tcPr>
          <w:p w14:paraId="76FD9D48">
            <w:pPr>
              <w:pStyle w:val="34"/>
              <w:ind w:left="105" w:leftChars="50" w:right="105" w:rightChars="50"/>
              <w:rPr>
                <w:rFonts w:hint="default" w:eastAsia="宋体"/>
                <w:highlight w:val="none"/>
                <w:lang w:val="en-US" w:eastAsia="zh-CN"/>
              </w:rPr>
            </w:pPr>
            <w:r>
              <w:rPr>
                <w:highlight w:val="none"/>
              </w:rPr>
              <w:t>内壁结实</w:t>
            </w:r>
            <w:r>
              <w:rPr>
                <w:rFonts w:hint="eastAsia"/>
                <w:highlight w:val="none"/>
                <w:lang w:eastAsia="zh-CN"/>
              </w:rPr>
              <w:t>，</w:t>
            </w:r>
            <w:r>
              <w:rPr>
                <w:rFonts w:hint="eastAsia"/>
                <w:highlight w:val="none"/>
                <w:lang w:val="en-US" w:eastAsia="zh-CN"/>
              </w:rPr>
              <w:t>允许轻度破损断裂，无</w:t>
            </w:r>
            <w:r>
              <w:rPr>
                <w:highlight w:val="none"/>
              </w:rPr>
              <w:t>穿孔</w:t>
            </w:r>
            <w:r>
              <w:rPr>
                <w:rFonts w:hint="eastAsia"/>
                <w:highlight w:val="none"/>
                <w:lang w:eastAsia="zh-CN"/>
              </w:rPr>
              <w:t>、</w:t>
            </w:r>
            <w:r>
              <w:rPr>
                <w:highlight w:val="none"/>
              </w:rPr>
              <w:t>离刺</w:t>
            </w:r>
            <w:r>
              <w:rPr>
                <w:rFonts w:hint="eastAsia"/>
                <w:highlight w:val="none"/>
                <w:lang w:val="en-US" w:eastAsia="zh-CN"/>
              </w:rPr>
              <w:t>等明显变形</w:t>
            </w:r>
          </w:p>
        </w:tc>
        <w:tc>
          <w:tcPr>
            <w:tcW w:w="1372" w:type="pct"/>
            <w:vMerge w:val="continue"/>
            <w:tcBorders>
              <w:left w:val="single" w:color="auto" w:sz="4" w:space="0"/>
              <w:right w:val="single" w:color="auto" w:sz="8" w:space="0"/>
            </w:tcBorders>
            <w:shd w:val="clear" w:color="auto" w:fill="auto"/>
            <w:vAlign w:val="center"/>
          </w:tcPr>
          <w:p w14:paraId="7A87D5E7">
            <w:pPr>
              <w:pStyle w:val="34"/>
              <w:ind w:left="105" w:leftChars="50" w:right="105" w:rightChars="50"/>
              <w:rPr>
                <w:rFonts w:hint="default"/>
              </w:rPr>
            </w:pPr>
          </w:p>
        </w:tc>
      </w:tr>
      <w:tr w14:paraId="6480E3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19" w:type="pct"/>
            <w:tcBorders>
              <w:top w:val="single" w:color="auto" w:sz="4" w:space="0"/>
              <w:left w:val="single" w:color="auto" w:sz="8" w:space="0"/>
              <w:bottom w:val="single" w:color="auto" w:sz="4" w:space="0"/>
              <w:right w:val="single" w:color="auto" w:sz="4" w:space="0"/>
            </w:tcBorders>
            <w:shd w:val="clear" w:color="auto" w:fill="auto"/>
            <w:vAlign w:val="center"/>
          </w:tcPr>
          <w:p w14:paraId="45660BC2">
            <w:pPr>
              <w:pStyle w:val="34"/>
              <w:ind w:left="105" w:leftChars="50" w:right="105" w:rightChars="50"/>
              <w:rPr>
                <w:rFonts w:hint="eastAsia" w:eastAsia="宋体"/>
                <w:lang w:val="en-US" w:eastAsia="zh-CN"/>
              </w:rPr>
            </w:pPr>
            <w:r>
              <w:rPr>
                <w:rFonts w:hint="eastAsia"/>
                <w:lang w:val="en-US" w:eastAsia="zh-CN"/>
              </w:rPr>
              <w:t>肌肉</w:t>
            </w:r>
          </w:p>
        </w:tc>
        <w:tc>
          <w:tcPr>
            <w:tcW w:w="2908" w:type="pct"/>
            <w:tcBorders>
              <w:top w:val="single" w:color="auto" w:sz="4" w:space="0"/>
              <w:left w:val="single" w:color="auto" w:sz="4" w:space="0"/>
              <w:bottom w:val="single" w:color="auto" w:sz="4" w:space="0"/>
              <w:right w:val="single" w:color="auto" w:sz="4" w:space="0"/>
            </w:tcBorders>
            <w:vAlign w:val="center"/>
          </w:tcPr>
          <w:p w14:paraId="76DDE265">
            <w:pPr>
              <w:pStyle w:val="34"/>
              <w:ind w:left="105" w:leftChars="50" w:right="105" w:rightChars="50"/>
              <w:rPr>
                <w:rFonts w:hint="default"/>
                <w:bCs/>
              </w:rPr>
            </w:pPr>
            <w:r>
              <w:rPr>
                <w:bCs/>
              </w:rPr>
              <w:t>有弹性，结实</w:t>
            </w:r>
            <w:r>
              <w:rPr>
                <w:rFonts w:hint="eastAsia"/>
                <w:bCs/>
                <w:lang w:eastAsia="zh-CN"/>
              </w:rPr>
              <w:t>，</w:t>
            </w:r>
            <w:r>
              <w:rPr>
                <w:rFonts w:hint="eastAsia"/>
                <w:bCs/>
                <w:lang w:val="en-US" w:eastAsia="zh-CN"/>
              </w:rPr>
              <w:t>允许</w:t>
            </w:r>
            <w:r>
              <w:t>轻微发软</w:t>
            </w:r>
          </w:p>
        </w:tc>
        <w:tc>
          <w:tcPr>
            <w:tcW w:w="1372" w:type="pct"/>
            <w:vMerge w:val="continue"/>
            <w:tcBorders>
              <w:left w:val="single" w:color="auto" w:sz="4" w:space="0"/>
              <w:right w:val="single" w:color="auto" w:sz="8" w:space="0"/>
            </w:tcBorders>
            <w:shd w:val="clear" w:color="auto" w:fill="auto"/>
            <w:vAlign w:val="center"/>
          </w:tcPr>
          <w:p w14:paraId="3943437D">
            <w:pPr>
              <w:pStyle w:val="34"/>
              <w:ind w:left="105" w:leftChars="50" w:right="105" w:rightChars="50"/>
              <w:rPr>
                <w:rFonts w:hint="default"/>
              </w:rPr>
            </w:pPr>
          </w:p>
        </w:tc>
      </w:tr>
      <w:tr w14:paraId="33C158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19" w:type="pct"/>
            <w:tcBorders>
              <w:top w:val="single" w:color="auto" w:sz="4" w:space="0"/>
              <w:left w:val="single" w:color="auto" w:sz="8" w:space="0"/>
              <w:right w:val="single" w:color="auto" w:sz="4" w:space="0"/>
            </w:tcBorders>
            <w:shd w:val="clear" w:color="auto" w:fill="auto"/>
            <w:vAlign w:val="center"/>
          </w:tcPr>
          <w:p w14:paraId="3FA6B3ED">
            <w:pPr>
              <w:pStyle w:val="34"/>
              <w:ind w:left="105" w:leftChars="50" w:right="105" w:rightChars="50"/>
              <w:rPr>
                <w:rFonts w:hint="default"/>
              </w:rPr>
            </w:pPr>
            <w:r>
              <w:t>眼睛</w:t>
            </w:r>
          </w:p>
        </w:tc>
        <w:tc>
          <w:tcPr>
            <w:tcW w:w="2908" w:type="pct"/>
            <w:tcBorders>
              <w:top w:val="single" w:color="auto" w:sz="4" w:space="0"/>
              <w:left w:val="single" w:color="auto" w:sz="4" w:space="0"/>
              <w:right w:val="single" w:color="auto" w:sz="4" w:space="0"/>
            </w:tcBorders>
            <w:vAlign w:val="center"/>
          </w:tcPr>
          <w:p w14:paraId="79514FCE">
            <w:pPr>
              <w:pStyle w:val="34"/>
              <w:ind w:left="105" w:leftChars="50" w:right="105" w:rightChars="50"/>
              <w:rPr>
                <w:rFonts w:hint="default"/>
              </w:rPr>
            </w:pPr>
            <w:r>
              <w:t>眼球突出或轻微塌陷，角膜清晰、有光泽、允许发白或呈微红色</w:t>
            </w:r>
          </w:p>
        </w:tc>
        <w:tc>
          <w:tcPr>
            <w:tcW w:w="1372" w:type="pct"/>
            <w:vMerge w:val="continue"/>
            <w:tcBorders>
              <w:left w:val="single" w:color="auto" w:sz="4" w:space="0"/>
              <w:right w:val="single" w:color="auto" w:sz="8" w:space="0"/>
            </w:tcBorders>
            <w:shd w:val="clear" w:color="auto" w:fill="auto"/>
            <w:vAlign w:val="center"/>
          </w:tcPr>
          <w:p w14:paraId="3F6F8154">
            <w:pPr>
              <w:pStyle w:val="34"/>
              <w:ind w:left="105" w:leftChars="50" w:right="105" w:rightChars="50"/>
              <w:rPr>
                <w:rFonts w:hint="default"/>
              </w:rPr>
            </w:pPr>
          </w:p>
        </w:tc>
      </w:tr>
    </w:tbl>
    <w:p w14:paraId="19821B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lang w:val="en-US" w:eastAsia="zh-CN"/>
        </w:rPr>
      </w:pPr>
      <w:r>
        <w:rPr>
          <w:rFonts w:hint="eastAsia" w:ascii="黑体" w:hAnsi="黑体" w:eastAsia="黑体" w:cs="黑体"/>
          <w:lang w:val="en-US" w:eastAsia="zh-CN"/>
        </w:rPr>
        <w:t>表1  原料鱼感官要求</w:t>
      </w:r>
      <w:r>
        <w:rPr>
          <w:rFonts w:hint="eastAsia"/>
          <w:lang w:val="en-US" w:eastAsia="zh-CN"/>
        </w:rPr>
        <w:t>（续）</w:t>
      </w:r>
    </w:p>
    <w:tbl>
      <w:tblPr>
        <w:tblStyle w:val="11"/>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88"/>
        <w:gridCol w:w="5617"/>
        <w:gridCol w:w="2650"/>
      </w:tblGrid>
      <w:tr w14:paraId="1E8AED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19" w:type="pct"/>
            <w:tcBorders>
              <w:bottom w:val="single" w:color="auto" w:sz="8" w:space="0"/>
            </w:tcBorders>
            <w:shd w:val="clear" w:color="auto" w:fill="auto"/>
            <w:vAlign w:val="center"/>
          </w:tcPr>
          <w:p w14:paraId="26EBAB84">
            <w:pPr>
              <w:pStyle w:val="34"/>
            </w:pPr>
            <w:r>
              <w:t>项  目</w:t>
            </w:r>
          </w:p>
        </w:tc>
        <w:tc>
          <w:tcPr>
            <w:tcW w:w="2908" w:type="pct"/>
            <w:tcBorders>
              <w:bottom w:val="single" w:color="auto" w:sz="8" w:space="0"/>
            </w:tcBorders>
            <w:vAlign w:val="center"/>
          </w:tcPr>
          <w:p w14:paraId="591FDBF9">
            <w:pPr>
              <w:pStyle w:val="34"/>
            </w:pPr>
            <w:r>
              <w:t>要  求</w:t>
            </w:r>
          </w:p>
        </w:tc>
        <w:tc>
          <w:tcPr>
            <w:tcW w:w="1372" w:type="pct"/>
            <w:tcBorders>
              <w:bottom w:val="single" w:color="auto" w:sz="8" w:space="0"/>
            </w:tcBorders>
            <w:shd w:val="clear" w:color="auto" w:fill="auto"/>
            <w:vAlign w:val="center"/>
          </w:tcPr>
          <w:p w14:paraId="05260EA8">
            <w:pPr>
              <w:pStyle w:val="34"/>
              <w:rPr>
                <w:rFonts w:hint="default"/>
              </w:rPr>
            </w:pPr>
            <w:r>
              <w:t>试验方法</w:t>
            </w:r>
          </w:p>
        </w:tc>
      </w:tr>
      <w:tr w14:paraId="429D38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19" w:type="pct"/>
            <w:tcBorders>
              <w:top w:val="single" w:color="auto" w:sz="8" w:space="0"/>
            </w:tcBorders>
            <w:shd w:val="clear" w:color="auto" w:fill="auto"/>
            <w:vAlign w:val="center"/>
          </w:tcPr>
          <w:p w14:paraId="1B5F5B1C">
            <w:pPr>
              <w:pStyle w:val="34"/>
              <w:ind w:left="105" w:leftChars="50" w:right="105" w:rightChars="50"/>
              <w:rPr>
                <w:rFonts w:hint="default"/>
              </w:rPr>
            </w:pPr>
            <w:r>
              <w:t>鳃</w:t>
            </w:r>
          </w:p>
        </w:tc>
        <w:tc>
          <w:tcPr>
            <w:tcW w:w="2908" w:type="pct"/>
            <w:tcBorders>
              <w:top w:val="single" w:color="auto" w:sz="8" w:space="0"/>
            </w:tcBorders>
            <w:vAlign w:val="center"/>
          </w:tcPr>
          <w:p w14:paraId="34370894">
            <w:pPr>
              <w:pStyle w:val="34"/>
              <w:ind w:left="105" w:leftChars="50" w:right="105" w:rightChars="50"/>
              <w:rPr>
                <w:rFonts w:hint="default"/>
              </w:rPr>
            </w:pPr>
            <w:r>
              <w:t>呈鲜红色或呈灰红至棕红色</w:t>
            </w:r>
          </w:p>
        </w:tc>
        <w:tc>
          <w:tcPr>
            <w:tcW w:w="1372" w:type="pct"/>
            <w:vMerge w:val="restart"/>
            <w:tcBorders>
              <w:top w:val="single" w:color="auto" w:sz="8" w:space="0"/>
            </w:tcBorders>
            <w:shd w:val="clear" w:color="auto" w:fill="auto"/>
            <w:vAlign w:val="center"/>
          </w:tcPr>
          <w:p w14:paraId="3E50F394">
            <w:pPr>
              <w:pStyle w:val="34"/>
              <w:ind w:left="105" w:leftChars="50" w:right="105" w:rightChars="50"/>
              <w:rPr>
                <w:rFonts w:hint="default"/>
              </w:rPr>
            </w:pPr>
          </w:p>
        </w:tc>
      </w:tr>
      <w:tr w14:paraId="31C575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19" w:type="pct"/>
            <w:shd w:val="clear" w:color="auto" w:fill="auto"/>
            <w:vAlign w:val="center"/>
          </w:tcPr>
          <w:p w14:paraId="247F08C8">
            <w:pPr>
              <w:pStyle w:val="34"/>
              <w:ind w:left="105" w:leftChars="50" w:right="105" w:rightChars="50"/>
              <w:rPr>
                <w:rFonts w:hint="default"/>
              </w:rPr>
            </w:pPr>
            <w:r>
              <w:t>皮肤</w:t>
            </w:r>
          </w:p>
        </w:tc>
        <w:tc>
          <w:tcPr>
            <w:tcW w:w="2908" w:type="pct"/>
            <w:vAlign w:val="center"/>
          </w:tcPr>
          <w:p w14:paraId="38809C60">
            <w:pPr>
              <w:pStyle w:val="34"/>
              <w:ind w:left="105" w:leftChars="50" w:right="105" w:rightChars="50"/>
              <w:rPr>
                <w:rFonts w:hint="default"/>
              </w:rPr>
            </w:pPr>
            <w:r>
              <w:t>具有特有的颜色、清晰、明亮</w:t>
            </w:r>
          </w:p>
        </w:tc>
        <w:tc>
          <w:tcPr>
            <w:tcW w:w="1372" w:type="pct"/>
            <w:vMerge w:val="continue"/>
            <w:shd w:val="clear" w:color="auto" w:fill="auto"/>
            <w:vAlign w:val="center"/>
          </w:tcPr>
          <w:p w14:paraId="38FBDFCC">
            <w:pPr>
              <w:pStyle w:val="34"/>
              <w:ind w:left="105" w:leftChars="50" w:right="105" w:rightChars="50"/>
              <w:rPr>
                <w:rFonts w:hint="default"/>
              </w:rPr>
            </w:pPr>
          </w:p>
        </w:tc>
      </w:tr>
    </w:tbl>
    <w:p w14:paraId="7F3B2691">
      <w:pPr>
        <w:pStyle w:val="18"/>
        <w:spacing w:before="120" w:beforeLines="50" w:after="120" w:afterLines="50"/>
        <w:ind w:firstLine="0" w:firstLineChars="0"/>
        <w:rPr>
          <w:rFonts w:hint="eastAsia" w:ascii="黑体" w:hAnsi="黑体" w:eastAsia="黑体" w:cs="Arial"/>
        </w:rPr>
      </w:pPr>
      <w:r>
        <w:rPr>
          <w:rFonts w:hint="eastAsia" w:ascii="黑体" w:hAnsi="黑体" w:eastAsia="黑体" w:cs="Arial"/>
        </w:rPr>
        <w:t xml:space="preserve">4.1.3 </w:t>
      </w:r>
      <w:r>
        <w:rPr>
          <w:rFonts w:hint="eastAsia" w:hAnsi="宋体" w:cs="宋体"/>
        </w:rPr>
        <w:t>原料鱼的理化指标应符合表2的规定。</w:t>
      </w:r>
    </w:p>
    <w:p w14:paraId="1B43770C">
      <w:pPr>
        <w:pStyle w:val="33"/>
        <w:numPr>
          <w:ilvl w:val="0"/>
          <w:numId w:val="0"/>
        </w:numPr>
        <w:spacing w:before="120" w:after="120"/>
        <w:rPr>
          <w:rFonts w:hint="default"/>
        </w:rPr>
      </w:pPr>
      <w:r>
        <w:rPr>
          <w:rFonts w:hint="default"/>
        </w:rPr>
        <w:t>表2　</w:t>
      </w:r>
      <w:r>
        <w:t>原料鱼理化指标</w:t>
      </w:r>
    </w:p>
    <w:tbl>
      <w:tblPr>
        <w:tblStyle w:val="11"/>
        <w:tblW w:w="499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029"/>
        <w:gridCol w:w="3409"/>
        <w:gridCol w:w="3413"/>
      </w:tblGrid>
      <w:tr w14:paraId="0CEDAB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37" w:type="pct"/>
            <w:tcBorders>
              <w:top w:val="single" w:color="auto" w:sz="8" w:space="0"/>
              <w:bottom w:val="single" w:color="auto" w:sz="8" w:space="0"/>
            </w:tcBorders>
            <w:vAlign w:val="center"/>
          </w:tcPr>
          <w:p w14:paraId="063AD045">
            <w:pPr>
              <w:pStyle w:val="34"/>
              <w:ind w:left="105" w:leftChars="50" w:right="105" w:rightChars="50"/>
              <w:rPr>
                <w:rFonts w:hint="default"/>
              </w:rPr>
            </w:pPr>
            <w:r>
              <w:t>项  目</w:t>
            </w:r>
          </w:p>
        </w:tc>
        <w:tc>
          <w:tcPr>
            <w:tcW w:w="1730" w:type="pct"/>
            <w:tcBorders>
              <w:top w:val="single" w:color="auto" w:sz="8" w:space="0"/>
              <w:bottom w:val="single" w:color="auto" w:sz="8" w:space="0"/>
            </w:tcBorders>
            <w:vAlign w:val="center"/>
          </w:tcPr>
          <w:p w14:paraId="1954906E">
            <w:pPr>
              <w:pStyle w:val="34"/>
              <w:ind w:left="105" w:leftChars="50" w:right="105" w:rightChars="50"/>
              <w:rPr>
                <w:rFonts w:hint="default"/>
              </w:rPr>
            </w:pPr>
            <w:r>
              <w:t>指  标</w:t>
            </w:r>
          </w:p>
        </w:tc>
        <w:tc>
          <w:tcPr>
            <w:tcW w:w="1731" w:type="pct"/>
            <w:tcBorders>
              <w:top w:val="single" w:color="auto" w:sz="8" w:space="0"/>
              <w:bottom w:val="single" w:color="auto" w:sz="8" w:space="0"/>
            </w:tcBorders>
            <w:vAlign w:val="center"/>
          </w:tcPr>
          <w:p w14:paraId="5C3589A0">
            <w:pPr>
              <w:pStyle w:val="34"/>
              <w:ind w:left="105" w:leftChars="50" w:right="105" w:rightChars="50"/>
              <w:rPr>
                <w:rFonts w:hint="default"/>
              </w:rPr>
            </w:pPr>
            <w:r>
              <w:t>试验方法</w:t>
            </w:r>
          </w:p>
        </w:tc>
      </w:tr>
      <w:tr w14:paraId="08ECBB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37" w:type="pct"/>
            <w:tcBorders>
              <w:top w:val="single" w:color="auto" w:sz="8" w:space="0"/>
            </w:tcBorders>
            <w:vAlign w:val="center"/>
          </w:tcPr>
          <w:p w14:paraId="14E38CF2">
            <w:pPr>
              <w:pStyle w:val="34"/>
              <w:ind w:left="105" w:leftChars="50" w:right="105" w:rightChars="50"/>
              <w:rPr>
                <w:rFonts w:hint="default"/>
              </w:rPr>
            </w:pPr>
            <w:r>
              <w:t>中心温度/℃</w:t>
            </w:r>
          </w:p>
        </w:tc>
        <w:tc>
          <w:tcPr>
            <w:tcW w:w="1730" w:type="pct"/>
            <w:tcBorders>
              <w:top w:val="single" w:color="auto" w:sz="8" w:space="0"/>
            </w:tcBorders>
            <w:vAlign w:val="center"/>
          </w:tcPr>
          <w:p w14:paraId="78A2D45C">
            <w:pPr>
              <w:pStyle w:val="34"/>
              <w:ind w:left="105" w:leftChars="50" w:right="105" w:rightChars="50"/>
              <w:rPr>
                <w:rFonts w:hint="default"/>
              </w:rPr>
            </w:pPr>
            <w:r>
              <w:t>≤-18</w:t>
            </w:r>
          </w:p>
        </w:tc>
        <w:tc>
          <w:tcPr>
            <w:tcW w:w="1731" w:type="pct"/>
            <w:tcBorders>
              <w:top w:val="single" w:color="auto" w:sz="8" w:space="0"/>
            </w:tcBorders>
            <w:vAlign w:val="center"/>
          </w:tcPr>
          <w:p w14:paraId="19B9D352">
            <w:pPr>
              <w:pStyle w:val="34"/>
              <w:ind w:left="105" w:leftChars="50" w:right="105" w:rightChars="50"/>
              <w:rPr>
                <w:rFonts w:hint="default"/>
              </w:rPr>
            </w:pPr>
            <w:r>
              <w:t>SB/T 10379</w:t>
            </w:r>
          </w:p>
        </w:tc>
      </w:tr>
      <w:tr w14:paraId="092066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37" w:type="pct"/>
            <w:vAlign w:val="center"/>
          </w:tcPr>
          <w:p w14:paraId="7CD06F0E">
            <w:pPr>
              <w:pStyle w:val="34"/>
              <w:ind w:left="105" w:leftChars="50" w:right="105" w:rightChars="50"/>
              <w:rPr>
                <w:rFonts w:hint="default"/>
              </w:rPr>
            </w:pPr>
            <w:r>
              <w:t>组胺/(mg/100g)</w:t>
            </w:r>
          </w:p>
        </w:tc>
        <w:tc>
          <w:tcPr>
            <w:tcW w:w="1730" w:type="pct"/>
            <w:vAlign w:val="center"/>
          </w:tcPr>
          <w:p w14:paraId="63417906">
            <w:pPr>
              <w:pStyle w:val="34"/>
              <w:ind w:left="105" w:leftChars="50" w:right="105" w:rightChars="50"/>
              <w:rPr>
                <w:rFonts w:hint="default"/>
              </w:rPr>
            </w:pPr>
            <w:r>
              <w:t>≤5.0</w:t>
            </w:r>
          </w:p>
        </w:tc>
        <w:tc>
          <w:tcPr>
            <w:tcW w:w="1731" w:type="pct"/>
            <w:vAlign w:val="center"/>
          </w:tcPr>
          <w:p w14:paraId="61CCCEA4">
            <w:pPr>
              <w:pStyle w:val="34"/>
              <w:ind w:left="105" w:leftChars="50" w:right="105" w:rightChars="50"/>
              <w:rPr>
                <w:rFonts w:hint="default"/>
              </w:rPr>
            </w:pPr>
            <w:r>
              <w:rPr>
                <w:rFonts w:hint="eastAsia"/>
                <w:lang w:val="en-US" w:eastAsia="zh-CN"/>
              </w:rPr>
              <w:t>GB 5009.208、</w:t>
            </w:r>
            <w:r>
              <w:t xml:space="preserve">AOAC 977.13 </w:t>
            </w:r>
          </w:p>
        </w:tc>
      </w:tr>
      <w:tr w14:paraId="4B48D2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37" w:type="pct"/>
            <w:vAlign w:val="center"/>
          </w:tcPr>
          <w:p w14:paraId="3AFFD568">
            <w:pPr>
              <w:pStyle w:val="34"/>
              <w:ind w:left="105" w:leftChars="50" w:right="105" w:rightChars="50"/>
              <w:rPr>
                <w:rFonts w:hint="default"/>
              </w:rPr>
            </w:pPr>
            <w:r>
              <w:t>其他理化指标</w:t>
            </w:r>
          </w:p>
        </w:tc>
        <w:tc>
          <w:tcPr>
            <w:tcW w:w="3462" w:type="pct"/>
            <w:gridSpan w:val="2"/>
            <w:vAlign w:val="center"/>
          </w:tcPr>
          <w:p w14:paraId="03AAD20C">
            <w:pPr>
              <w:pStyle w:val="34"/>
              <w:ind w:left="105" w:leftChars="50" w:right="105" w:rightChars="50"/>
              <w:rPr>
                <w:rFonts w:hint="default"/>
              </w:rPr>
            </w:pPr>
            <w:r>
              <w:t>应符合GB 2733的规定</w:t>
            </w:r>
          </w:p>
        </w:tc>
      </w:tr>
    </w:tbl>
    <w:p w14:paraId="43D298A3">
      <w:pPr>
        <w:pStyle w:val="18"/>
        <w:spacing w:before="120" w:beforeLines="50"/>
        <w:ind w:firstLine="0" w:firstLineChars="0"/>
      </w:pPr>
      <w:r>
        <w:rPr>
          <w:rFonts w:hint="eastAsia" w:ascii="黑体" w:hAnsi="黑体" w:eastAsia="黑体" w:cs="Arial"/>
        </w:rPr>
        <w:t>4.1.4</w:t>
      </w:r>
      <w:r>
        <w:rPr>
          <w:rFonts w:hint="eastAsia"/>
        </w:rPr>
        <w:t xml:space="preserve"> 原料鱼的污染物限量应符合GB 2762的规定。</w:t>
      </w:r>
    </w:p>
    <w:p w14:paraId="01367A90">
      <w:pPr>
        <w:pStyle w:val="21"/>
        <w:numPr>
          <w:ilvl w:val="0"/>
          <w:numId w:val="0"/>
        </w:numPr>
        <w:adjustRightInd w:val="0"/>
        <w:snapToGrid w:val="0"/>
        <w:spacing w:before="120" w:beforeLines="50" w:after="120" w:afterLines="50"/>
        <w:rPr>
          <w:rFonts w:hint="eastAsia" w:hAnsi="黑体" w:cs="Arial"/>
        </w:rPr>
      </w:pPr>
      <w:r>
        <w:rPr>
          <w:rFonts w:hint="eastAsia" w:hAnsi="黑体" w:cs="Arial"/>
        </w:rPr>
        <w:t>4.2 加工用水</w:t>
      </w:r>
    </w:p>
    <w:p w14:paraId="22089585">
      <w:pPr>
        <w:pStyle w:val="18"/>
      </w:pPr>
      <w:r>
        <w:rPr>
          <w:rFonts w:hint="eastAsia"/>
        </w:rPr>
        <w:t>应符合GB 5749的规定。</w:t>
      </w:r>
    </w:p>
    <w:p w14:paraId="3E5CD36E">
      <w:pPr>
        <w:pStyle w:val="21"/>
        <w:numPr>
          <w:ilvl w:val="0"/>
          <w:numId w:val="0"/>
        </w:numPr>
        <w:adjustRightInd w:val="0"/>
        <w:snapToGrid w:val="0"/>
        <w:spacing w:before="120" w:beforeLines="50" w:after="120" w:afterLines="50"/>
        <w:rPr>
          <w:rFonts w:hint="eastAsia" w:hAnsi="黑体" w:eastAsia="黑体" w:cs="Arial"/>
          <w:lang w:val="en-US" w:eastAsia="zh-CN"/>
        </w:rPr>
      </w:pPr>
      <w:r>
        <w:rPr>
          <w:rFonts w:hint="eastAsia" w:hAnsi="黑体" w:cs="Arial"/>
        </w:rPr>
        <w:t>4.3 其他</w:t>
      </w:r>
      <w:r>
        <w:rPr>
          <w:rFonts w:hint="eastAsia" w:hAnsi="黑体" w:cs="Arial"/>
          <w:lang w:val="en-US" w:eastAsia="zh-CN"/>
        </w:rPr>
        <w:t>辅料</w:t>
      </w:r>
    </w:p>
    <w:p w14:paraId="0A27E636">
      <w:pPr>
        <w:pStyle w:val="18"/>
      </w:pPr>
      <w:r>
        <w:rPr>
          <w:rFonts w:hint="eastAsia"/>
        </w:rPr>
        <w:t>应符合相关国家标准、行业标准的规定。</w:t>
      </w:r>
    </w:p>
    <w:p w14:paraId="37B76D1A">
      <w:pPr>
        <w:pStyle w:val="21"/>
        <w:numPr>
          <w:ilvl w:val="0"/>
          <w:numId w:val="0"/>
        </w:numPr>
        <w:adjustRightInd w:val="0"/>
        <w:snapToGrid w:val="0"/>
        <w:spacing w:before="240" w:after="240"/>
        <w:outlineLvl w:val="0"/>
        <w:rPr>
          <w:rFonts w:hint="eastAsia" w:hAnsi="黑体" w:cs="Arial"/>
        </w:rPr>
      </w:pPr>
      <w:bookmarkStart w:id="14" w:name="_Toc26929"/>
      <w:r>
        <w:rPr>
          <w:rFonts w:hint="eastAsia" w:hAnsi="黑体" w:cs="Arial"/>
        </w:rPr>
        <w:t>5 技术要求</w:t>
      </w:r>
      <w:bookmarkEnd w:id="14"/>
    </w:p>
    <w:p w14:paraId="12E13CDD">
      <w:pPr>
        <w:pStyle w:val="21"/>
        <w:numPr>
          <w:ilvl w:val="0"/>
          <w:numId w:val="0"/>
        </w:numPr>
        <w:adjustRightInd w:val="0"/>
        <w:snapToGrid w:val="0"/>
        <w:spacing w:before="120" w:beforeLines="50" w:after="120" w:afterLines="50"/>
        <w:rPr>
          <w:rFonts w:hint="eastAsia" w:hAnsi="黑体" w:cs="Arial"/>
        </w:rPr>
      </w:pPr>
      <w:r>
        <w:rPr>
          <w:rFonts w:hint="eastAsia" w:hAnsi="黑体" w:cs="Arial"/>
        </w:rPr>
        <w:t>5.1 感官要求</w:t>
      </w:r>
    </w:p>
    <w:p w14:paraId="65E8A986">
      <w:pPr>
        <w:pStyle w:val="9"/>
        <w:widowControl/>
        <w:autoSpaceDE w:val="0"/>
        <w:autoSpaceDN w:val="0"/>
        <w:ind w:firstLine="420" w:firstLineChars="200"/>
      </w:pPr>
      <w:r>
        <w:rPr>
          <w:rFonts w:hint="eastAsia" w:ascii="宋体" w:hAnsi="Times New Roman"/>
          <w:kern w:val="0"/>
          <w:sz w:val="21"/>
          <w:szCs w:val="20"/>
          <w:lang w:bidi="ar"/>
        </w:rPr>
        <w:t>应符合表3的规定。</w:t>
      </w:r>
    </w:p>
    <w:p w14:paraId="29BC5F36">
      <w:pPr>
        <w:pStyle w:val="33"/>
        <w:numPr>
          <w:ilvl w:val="0"/>
          <w:numId w:val="0"/>
        </w:numPr>
        <w:spacing w:before="120" w:after="120"/>
        <w:rPr>
          <w:rFonts w:hint="default"/>
        </w:rPr>
      </w:pPr>
      <w:r>
        <w:rPr>
          <w:rFonts w:hint="default"/>
        </w:rPr>
        <w:t>表</w:t>
      </w:r>
      <w:r>
        <w:t>3</w:t>
      </w:r>
      <w:r>
        <w:rPr>
          <w:rFonts w:hint="default"/>
        </w:rPr>
        <w:t>　</w:t>
      </w:r>
      <w:r>
        <w:t>产品感官要求</w:t>
      </w:r>
    </w:p>
    <w:tbl>
      <w:tblPr>
        <w:tblStyle w:val="11"/>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70"/>
        <w:gridCol w:w="1377"/>
        <w:gridCol w:w="4403"/>
        <w:gridCol w:w="2703"/>
      </w:tblGrid>
      <w:tr w14:paraId="2DD23E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1319" w:type="pct"/>
            <w:gridSpan w:val="2"/>
            <w:tcBorders>
              <w:top w:val="single" w:color="auto" w:sz="8" w:space="0"/>
              <w:left w:val="single" w:color="auto" w:sz="8" w:space="0"/>
              <w:bottom w:val="single" w:color="auto" w:sz="8" w:space="0"/>
              <w:right w:val="single" w:color="auto" w:sz="4" w:space="0"/>
            </w:tcBorders>
            <w:shd w:val="clear" w:color="auto" w:fill="auto"/>
            <w:vAlign w:val="center"/>
          </w:tcPr>
          <w:p w14:paraId="3A9D52D0">
            <w:pPr>
              <w:pStyle w:val="34"/>
              <w:rPr>
                <w:rFonts w:hint="default"/>
              </w:rPr>
            </w:pPr>
            <w:r>
              <w:t>项  目</w:t>
            </w:r>
          </w:p>
        </w:tc>
        <w:tc>
          <w:tcPr>
            <w:tcW w:w="2280" w:type="pct"/>
            <w:tcBorders>
              <w:top w:val="single" w:color="auto" w:sz="8" w:space="0"/>
              <w:left w:val="single" w:color="auto" w:sz="4" w:space="0"/>
              <w:bottom w:val="single" w:color="auto" w:sz="8" w:space="0"/>
              <w:right w:val="single" w:color="auto" w:sz="4" w:space="0"/>
            </w:tcBorders>
            <w:shd w:val="clear" w:color="auto" w:fill="auto"/>
            <w:vAlign w:val="center"/>
          </w:tcPr>
          <w:p w14:paraId="407ED83E">
            <w:pPr>
              <w:pStyle w:val="34"/>
              <w:rPr>
                <w:rFonts w:hint="default"/>
              </w:rPr>
            </w:pPr>
            <w:r>
              <w:t>要  求</w:t>
            </w:r>
          </w:p>
        </w:tc>
        <w:tc>
          <w:tcPr>
            <w:tcW w:w="1400" w:type="pct"/>
            <w:tcBorders>
              <w:top w:val="single" w:color="auto" w:sz="8" w:space="0"/>
              <w:left w:val="single" w:color="auto" w:sz="4" w:space="0"/>
              <w:bottom w:val="single" w:color="auto" w:sz="8" w:space="0"/>
              <w:right w:val="single" w:color="auto" w:sz="8" w:space="0"/>
            </w:tcBorders>
            <w:shd w:val="clear" w:color="auto" w:fill="auto"/>
            <w:vAlign w:val="center"/>
          </w:tcPr>
          <w:p w14:paraId="5D3AA4D4">
            <w:pPr>
              <w:pStyle w:val="34"/>
              <w:rPr>
                <w:rFonts w:hint="default"/>
              </w:rPr>
            </w:pPr>
            <w:r>
              <w:t>试验方法</w:t>
            </w:r>
          </w:p>
        </w:tc>
      </w:tr>
      <w:tr w14:paraId="005818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06" w:type="pct"/>
            <w:tcBorders>
              <w:top w:val="single" w:color="auto" w:sz="8" w:space="0"/>
              <w:left w:val="single" w:color="auto" w:sz="8" w:space="0"/>
              <w:bottom w:val="single" w:color="auto" w:sz="4" w:space="0"/>
              <w:right w:val="single" w:color="auto" w:sz="4" w:space="0"/>
            </w:tcBorders>
            <w:shd w:val="clear" w:color="auto" w:fill="auto"/>
            <w:vAlign w:val="center"/>
          </w:tcPr>
          <w:p w14:paraId="75C1B889">
            <w:pPr>
              <w:pStyle w:val="34"/>
              <w:ind w:left="105" w:leftChars="50" w:right="105" w:rightChars="50"/>
              <w:rPr>
                <w:rFonts w:hint="default"/>
              </w:rPr>
            </w:pPr>
            <w:r>
              <w:t>冻品</w:t>
            </w:r>
          </w:p>
        </w:tc>
        <w:tc>
          <w:tcPr>
            <w:tcW w:w="712" w:type="pct"/>
            <w:tcBorders>
              <w:top w:val="single" w:color="auto" w:sz="8" w:space="0"/>
              <w:left w:val="single" w:color="auto" w:sz="4" w:space="0"/>
              <w:bottom w:val="single" w:color="auto" w:sz="4" w:space="0"/>
              <w:right w:val="single" w:color="auto" w:sz="4" w:space="0"/>
            </w:tcBorders>
            <w:shd w:val="clear" w:color="auto" w:fill="auto"/>
            <w:vAlign w:val="center"/>
          </w:tcPr>
          <w:p w14:paraId="23D15855">
            <w:pPr>
              <w:pStyle w:val="34"/>
              <w:ind w:left="105" w:leftChars="50" w:right="105" w:rightChars="50"/>
              <w:rPr>
                <w:rFonts w:hint="default"/>
              </w:rPr>
            </w:pPr>
            <w:r>
              <w:t>形态、色泽</w:t>
            </w:r>
          </w:p>
        </w:tc>
        <w:tc>
          <w:tcPr>
            <w:tcW w:w="2280" w:type="pct"/>
            <w:tcBorders>
              <w:top w:val="single" w:color="auto" w:sz="8" w:space="0"/>
              <w:left w:val="single" w:color="auto" w:sz="4" w:space="0"/>
              <w:bottom w:val="single" w:color="auto" w:sz="4" w:space="0"/>
              <w:right w:val="single" w:color="auto" w:sz="4" w:space="0"/>
            </w:tcBorders>
            <w:shd w:val="clear" w:color="auto" w:fill="auto"/>
            <w:vAlign w:val="center"/>
          </w:tcPr>
          <w:p w14:paraId="31367265">
            <w:pPr>
              <w:pStyle w:val="34"/>
              <w:ind w:left="105" w:leftChars="50" w:right="105" w:rightChars="50"/>
              <w:rPr>
                <w:rFonts w:hint="default"/>
              </w:rPr>
            </w:pPr>
            <w:r>
              <w:t>冻块表面平整、清洁无缺损，无氧化、变色现象</w:t>
            </w:r>
          </w:p>
        </w:tc>
        <w:tc>
          <w:tcPr>
            <w:tcW w:w="1400" w:type="pct"/>
            <w:tcBorders>
              <w:top w:val="single" w:color="auto" w:sz="8" w:space="0"/>
              <w:left w:val="single" w:color="auto" w:sz="4" w:space="0"/>
              <w:bottom w:val="single" w:color="auto" w:sz="4" w:space="0"/>
              <w:right w:val="single" w:color="auto" w:sz="8" w:space="0"/>
            </w:tcBorders>
            <w:shd w:val="clear" w:color="auto" w:fill="auto"/>
            <w:vAlign w:val="center"/>
          </w:tcPr>
          <w:p w14:paraId="10CF6B67">
            <w:pPr>
              <w:pStyle w:val="34"/>
              <w:adjustRightInd w:val="0"/>
              <w:ind w:left="105" w:leftChars="50" w:right="105" w:rightChars="50" w:firstLine="180" w:firstLineChars="100"/>
              <w:jc w:val="both"/>
              <w:rPr>
                <w:rFonts w:hint="default"/>
              </w:rPr>
            </w:pPr>
            <w:r>
              <w:t>在光线充足、无异味的环境中，将冻品试样平摊于白瓷盘内或不锈钢工作台上，目测检查其形态、色泽。</w:t>
            </w:r>
          </w:p>
        </w:tc>
      </w:tr>
      <w:tr w14:paraId="6D1EC0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06" w:type="pct"/>
            <w:vMerge w:val="restart"/>
            <w:tcBorders>
              <w:top w:val="single" w:color="auto" w:sz="4" w:space="0"/>
              <w:left w:val="single" w:color="auto" w:sz="8" w:space="0"/>
              <w:bottom w:val="single" w:color="auto" w:sz="8" w:space="0"/>
              <w:right w:val="single" w:color="auto" w:sz="4" w:space="0"/>
            </w:tcBorders>
            <w:shd w:val="clear" w:color="auto" w:fill="auto"/>
            <w:vAlign w:val="center"/>
          </w:tcPr>
          <w:p w14:paraId="4EB7588C">
            <w:pPr>
              <w:pStyle w:val="34"/>
              <w:ind w:left="105" w:leftChars="50" w:right="105" w:rightChars="50"/>
              <w:rPr>
                <w:rFonts w:hint="default"/>
              </w:rPr>
            </w:pPr>
            <w:r>
              <w:t>解冻后</w:t>
            </w:r>
          </w:p>
        </w:tc>
        <w:tc>
          <w:tcPr>
            <w:tcW w:w="712" w:type="pct"/>
            <w:tcBorders>
              <w:top w:val="single" w:color="auto" w:sz="4" w:space="0"/>
              <w:left w:val="single" w:color="auto" w:sz="4" w:space="0"/>
              <w:bottom w:val="single" w:color="auto" w:sz="4" w:space="0"/>
              <w:right w:val="single" w:color="auto" w:sz="4" w:space="0"/>
            </w:tcBorders>
            <w:shd w:val="clear" w:color="auto" w:fill="auto"/>
            <w:vAlign w:val="center"/>
          </w:tcPr>
          <w:p w14:paraId="6ACCD96F">
            <w:pPr>
              <w:pStyle w:val="34"/>
              <w:ind w:left="105" w:leftChars="50" w:right="105" w:rightChars="50"/>
              <w:rPr>
                <w:rFonts w:hint="default"/>
              </w:rPr>
            </w:pPr>
            <w:r>
              <w:t>色泽</w:t>
            </w:r>
          </w:p>
        </w:tc>
        <w:tc>
          <w:tcPr>
            <w:tcW w:w="2280" w:type="pct"/>
            <w:tcBorders>
              <w:top w:val="single" w:color="auto" w:sz="4" w:space="0"/>
              <w:left w:val="single" w:color="auto" w:sz="4" w:space="0"/>
              <w:bottom w:val="single" w:color="auto" w:sz="4" w:space="0"/>
              <w:right w:val="single" w:color="auto" w:sz="4" w:space="0"/>
            </w:tcBorders>
            <w:shd w:val="clear" w:color="auto" w:fill="auto"/>
            <w:vAlign w:val="center"/>
          </w:tcPr>
          <w:p w14:paraId="4FBE7919">
            <w:pPr>
              <w:pStyle w:val="34"/>
              <w:ind w:left="105" w:leftChars="50" w:right="105" w:rightChars="50"/>
              <w:rPr>
                <w:rFonts w:hint="default"/>
              </w:rPr>
            </w:pPr>
            <w:r>
              <w:t>具有产品应有的色泽，无异色</w:t>
            </w:r>
          </w:p>
        </w:tc>
        <w:tc>
          <w:tcPr>
            <w:tcW w:w="1400" w:type="pct"/>
            <w:vMerge w:val="restart"/>
            <w:tcBorders>
              <w:top w:val="single" w:color="auto" w:sz="4" w:space="0"/>
              <w:left w:val="single" w:color="auto" w:sz="4" w:space="0"/>
              <w:bottom w:val="single" w:color="auto" w:sz="8" w:space="0"/>
              <w:right w:val="single" w:color="auto" w:sz="8" w:space="0"/>
            </w:tcBorders>
            <w:shd w:val="clear" w:color="auto" w:fill="auto"/>
            <w:vAlign w:val="center"/>
          </w:tcPr>
          <w:p w14:paraId="5938A4FF">
            <w:pPr>
              <w:pStyle w:val="34"/>
              <w:ind w:left="105" w:leftChars="50" w:right="105" w:rightChars="50"/>
              <w:rPr>
                <w:rFonts w:hint="default"/>
              </w:rPr>
            </w:pPr>
            <w:r>
              <w:t>GB/T 37062</w:t>
            </w:r>
          </w:p>
        </w:tc>
      </w:tr>
      <w:tr w14:paraId="398824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06" w:type="pct"/>
            <w:vMerge w:val="continue"/>
            <w:tcBorders>
              <w:top w:val="single" w:color="auto" w:sz="8" w:space="0"/>
              <w:left w:val="single" w:color="auto" w:sz="8" w:space="0"/>
              <w:bottom w:val="single" w:color="auto" w:sz="8" w:space="0"/>
              <w:right w:val="single" w:color="auto" w:sz="4" w:space="0"/>
            </w:tcBorders>
            <w:shd w:val="clear" w:color="auto" w:fill="auto"/>
            <w:vAlign w:val="center"/>
          </w:tcPr>
          <w:p w14:paraId="4FCE9D7F">
            <w:pPr>
              <w:rPr>
                <w:rFonts w:ascii="Calibri" w:hAnsi="Calibri" w:cs="Times New Roman"/>
                <w:sz w:val="20"/>
                <w:szCs w:val="20"/>
              </w:rPr>
            </w:pPr>
          </w:p>
        </w:tc>
        <w:tc>
          <w:tcPr>
            <w:tcW w:w="712" w:type="pct"/>
            <w:tcBorders>
              <w:top w:val="single" w:color="auto" w:sz="4" w:space="0"/>
              <w:left w:val="single" w:color="auto" w:sz="4" w:space="0"/>
              <w:bottom w:val="single" w:color="auto" w:sz="4" w:space="0"/>
              <w:right w:val="single" w:color="auto" w:sz="4" w:space="0"/>
            </w:tcBorders>
            <w:shd w:val="clear" w:color="auto" w:fill="auto"/>
            <w:vAlign w:val="center"/>
          </w:tcPr>
          <w:p w14:paraId="447CDFBD">
            <w:pPr>
              <w:pStyle w:val="34"/>
              <w:ind w:left="105" w:leftChars="50" w:right="105" w:rightChars="50"/>
              <w:rPr>
                <w:rFonts w:hint="default"/>
              </w:rPr>
            </w:pPr>
            <w:r>
              <w:t>形态、组织</w:t>
            </w:r>
          </w:p>
        </w:tc>
        <w:tc>
          <w:tcPr>
            <w:tcW w:w="2280" w:type="pct"/>
            <w:tcBorders>
              <w:top w:val="single" w:color="auto" w:sz="4" w:space="0"/>
              <w:left w:val="single" w:color="auto" w:sz="4" w:space="0"/>
              <w:bottom w:val="single" w:color="auto" w:sz="4" w:space="0"/>
              <w:right w:val="single" w:color="auto" w:sz="4" w:space="0"/>
            </w:tcBorders>
            <w:shd w:val="clear" w:color="auto" w:fill="auto"/>
            <w:vAlign w:val="center"/>
          </w:tcPr>
          <w:p w14:paraId="05A01DE5">
            <w:pPr>
              <w:pStyle w:val="34"/>
              <w:ind w:left="105" w:leftChars="50" w:right="105" w:rightChars="50"/>
              <w:rPr>
                <w:rFonts w:hint="default"/>
              </w:rPr>
            </w:pPr>
            <w:r>
              <w:t>具有产品固有的形态，组织紧密、软硬适度、有弹性</w:t>
            </w:r>
          </w:p>
        </w:tc>
        <w:tc>
          <w:tcPr>
            <w:tcW w:w="1400" w:type="pct"/>
            <w:vMerge w:val="continue"/>
            <w:tcBorders>
              <w:top w:val="single" w:color="auto" w:sz="8" w:space="0"/>
              <w:left w:val="single" w:color="auto" w:sz="4" w:space="0"/>
              <w:right w:val="single" w:color="auto" w:sz="8" w:space="0"/>
            </w:tcBorders>
            <w:shd w:val="clear" w:color="auto" w:fill="auto"/>
            <w:vAlign w:val="center"/>
          </w:tcPr>
          <w:p w14:paraId="6AA79190">
            <w:pPr>
              <w:pStyle w:val="34"/>
              <w:rPr>
                <w:rFonts w:hint="default"/>
              </w:rPr>
            </w:pPr>
          </w:p>
        </w:tc>
      </w:tr>
      <w:tr w14:paraId="1758D5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06" w:type="pct"/>
            <w:vMerge w:val="continue"/>
            <w:tcBorders>
              <w:top w:val="single" w:color="auto" w:sz="8" w:space="0"/>
              <w:left w:val="single" w:color="auto" w:sz="8" w:space="0"/>
              <w:bottom w:val="single" w:color="auto" w:sz="8" w:space="0"/>
              <w:right w:val="single" w:color="auto" w:sz="4" w:space="0"/>
            </w:tcBorders>
            <w:shd w:val="clear" w:color="auto" w:fill="auto"/>
            <w:vAlign w:val="center"/>
          </w:tcPr>
          <w:p w14:paraId="36DC8973">
            <w:pPr>
              <w:rPr>
                <w:rFonts w:ascii="Calibri" w:hAnsi="Calibri" w:cs="Times New Roman"/>
                <w:sz w:val="20"/>
                <w:szCs w:val="20"/>
              </w:rPr>
            </w:pPr>
          </w:p>
        </w:tc>
        <w:tc>
          <w:tcPr>
            <w:tcW w:w="712" w:type="pct"/>
            <w:tcBorders>
              <w:top w:val="single" w:color="auto" w:sz="4" w:space="0"/>
              <w:left w:val="single" w:color="auto" w:sz="4" w:space="0"/>
              <w:bottom w:val="single" w:color="auto" w:sz="4" w:space="0"/>
              <w:right w:val="single" w:color="auto" w:sz="4" w:space="0"/>
            </w:tcBorders>
            <w:shd w:val="clear" w:color="auto" w:fill="auto"/>
            <w:vAlign w:val="center"/>
          </w:tcPr>
          <w:p w14:paraId="4591E27C">
            <w:pPr>
              <w:pStyle w:val="34"/>
              <w:ind w:left="105" w:leftChars="50" w:right="105" w:rightChars="50"/>
              <w:rPr>
                <w:rFonts w:hint="default"/>
              </w:rPr>
            </w:pPr>
            <w:r>
              <w:t>气味、滋味</w:t>
            </w:r>
          </w:p>
        </w:tc>
        <w:tc>
          <w:tcPr>
            <w:tcW w:w="2280" w:type="pct"/>
            <w:tcBorders>
              <w:top w:val="single" w:color="auto" w:sz="4" w:space="0"/>
              <w:left w:val="single" w:color="auto" w:sz="4" w:space="0"/>
              <w:bottom w:val="single" w:color="auto" w:sz="4" w:space="0"/>
              <w:right w:val="single" w:color="auto" w:sz="4" w:space="0"/>
            </w:tcBorders>
            <w:shd w:val="clear" w:color="auto" w:fill="auto"/>
            <w:vAlign w:val="center"/>
          </w:tcPr>
          <w:p w14:paraId="08AA837F">
            <w:pPr>
              <w:pStyle w:val="34"/>
              <w:ind w:left="105" w:leftChars="50" w:right="105" w:rightChars="50"/>
              <w:rPr>
                <w:rFonts w:hint="default"/>
              </w:rPr>
            </w:pPr>
            <w:r>
              <w:t>具有产品固有的气味，滋味鲜美，无腐败变质味</w:t>
            </w:r>
          </w:p>
        </w:tc>
        <w:tc>
          <w:tcPr>
            <w:tcW w:w="1400" w:type="pct"/>
            <w:vMerge w:val="continue"/>
            <w:tcBorders>
              <w:left w:val="single" w:color="auto" w:sz="4" w:space="0"/>
              <w:right w:val="single" w:color="auto" w:sz="8" w:space="0"/>
            </w:tcBorders>
            <w:shd w:val="clear" w:color="auto" w:fill="auto"/>
            <w:vAlign w:val="center"/>
          </w:tcPr>
          <w:p w14:paraId="10834774">
            <w:pPr>
              <w:pStyle w:val="34"/>
              <w:rPr>
                <w:rFonts w:hint="default"/>
              </w:rPr>
            </w:pPr>
          </w:p>
        </w:tc>
      </w:tr>
      <w:tr w14:paraId="6042D2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06" w:type="pct"/>
            <w:vMerge w:val="continue"/>
            <w:tcBorders>
              <w:top w:val="single" w:color="auto" w:sz="8" w:space="0"/>
              <w:left w:val="single" w:color="auto" w:sz="8" w:space="0"/>
              <w:bottom w:val="single" w:color="auto" w:sz="8" w:space="0"/>
              <w:right w:val="single" w:color="auto" w:sz="4" w:space="0"/>
            </w:tcBorders>
            <w:shd w:val="clear" w:color="auto" w:fill="auto"/>
            <w:vAlign w:val="center"/>
          </w:tcPr>
          <w:p w14:paraId="4615B16F">
            <w:pPr>
              <w:rPr>
                <w:rFonts w:ascii="Calibri" w:hAnsi="Calibri" w:cs="Times New Roman"/>
                <w:sz w:val="20"/>
                <w:szCs w:val="20"/>
              </w:rPr>
            </w:pPr>
          </w:p>
        </w:tc>
        <w:tc>
          <w:tcPr>
            <w:tcW w:w="712" w:type="pct"/>
            <w:tcBorders>
              <w:top w:val="single" w:color="auto" w:sz="4" w:space="0"/>
              <w:left w:val="single" w:color="auto" w:sz="4" w:space="0"/>
              <w:bottom w:val="single" w:color="auto" w:sz="8" w:space="0"/>
              <w:right w:val="single" w:color="auto" w:sz="4" w:space="0"/>
            </w:tcBorders>
            <w:shd w:val="clear" w:color="auto" w:fill="auto"/>
            <w:vAlign w:val="center"/>
          </w:tcPr>
          <w:p w14:paraId="4944D274">
            <w:pPr>
              <w:pStyle w:val="34"/>
              <w:ind w:left="105" w:leftChars="50" w:right="105" w:rightChars="50"/>
              <w:rPr>
                <w:rFonts w:hint="default"/>
              </w:rPr>
            </w:pPr>
            <w:r>
              <w:t>杂质</w:t>
            </w:r>
          </w:p>
        </w:tc>
        <w:tc>
          <w:tcPr>
            <w:tcW w:w="2280" w:type="pct"/>
            <w:tcBorders>
              <w:top w:val="single" w:color="auto" w:sz="4" w:space="0"/>
              <w:left w:val="single" w:color="auto" w:sz="4" w:space="0"/>
              <w:bottom w:val="single" w:color="auto" w:sz="8" w:space="0"/>
              <w:right w:val="single" w:color="auto" w:sz="4" w:space="0"/>
            </w:tcBorders>
            <w:shd w:val="clear" w:color="auto" w:fill="auto"/>
            <w:vAlign w:val="center"/>
          </w:tcPr>
          <w:p w14:paraId="704A91E4">
            <w:pPr>
              <w:pStyle w:val="34"/>
              <w:ind w:left="105" w:leftChars="50" w:right="105" w:rightChars="50"/>
              <w:rPr>
                <w:rFonts w:hint="default"/>
              </w:rPr>
            </w:pPr>
            <w:r>
              <w:t>无鱼刺、无正常视力可见的外来杂质</w:t>
            </w:r>
          </w:p>
        </w:tc>
        <w:tc>
          <w:tcPr>
            <w:tcW w:w="1400" w:type="pct"/>
            <w:vMerge w:val="continue"/>
            <w:tcBorders>
              <w:left w:val="single" w:color="auto" w:sz="4" w:space="0"/>
              <w:bottom w:val="single" w:color="auto" w:sz="8" w:space="0"/>
              <w:right w:val="single" w:color="auto" w:sz="8" w:space="0"/>
            </w:tcBorders>
            <w:shd w:val="clear" w:color="auto" w:fill="auto"/>
            <w:vAlign w:val="center"/>
          </w:tcPr>
          <w:p w14:paraId="77CBCB4A">
            <w:pPr>
              <w:pStyle w:val="34"/>
              <w:rPr>
                <w:rFonts w:hint="default"/>
              </w:rPr>
            </w:pPr>
          </w:p>
        </w:tc>
      </w:tr>
    </w:tbl>
    <w:p w14:paraId="7E97A1AF">
      <w:pPr>
        <w:pStyle w:val="21"/>
        <w:numPr>
          <w:ilvl w:val="0"/>
          <w:numId w:val="0"/>
        </w:numPr>
        <w:adjustRightInd w:val="0"/>
        <w:snapToGrid w:val="0"/>
        <w:spacing w:before="120" w:beforeLines="50" w:after="120" w:afterLines="50"/>
        <w:rPr>
          <w:rFonts w:hint="eastAsia" w:hAnsi="黑体" w:cs="Arial"/>
        </w:rPr>
      </w:pPr>
      <w:r>
        <w:rPr>
          <w:rFonts w:hint="eastAsia" w:hAnsi="黑体" w:cs="Arial"/>
        </w:rPr>
        <w:t>5.2 理化指标</w:t>
      </w:r>
    </w:p>
    <w:p w14:paraId="1A22BB0D">
      <w:pPr>
        <w:pStyle w:val="9"/>
        <w:widowControl/>
        <w:autoSpaceDE w:val="0"/>
        <w:autoSpaceDN w:val="0"/>
        <w:ind w:firstLine="420" w:firstLineChars="200"/>
        <w:rPr>
          <w:rFonts w:ascii="宋体" w:hAnsi="Times New Roman"/>
          <w:kern w:val="0"/>
          <w:sz w:val="21"/>
          <w:szCs w:val="20"/>
          <w:lang w:bidi="ar"/>
        </w:rPr>
      </w:pPr>
      <w:r>
        <w:rPr>
          <w:rFonts w:hint="eastAsia" w:ascii="宋体" w:hAnsi="Times New Roman"/>
          <w:kern w:val="0"/>
          <w:sz w:val="21"/>
          <w:szCs w:val="20"/>
          <w:lang w:bidi="ar"/>
        </w:rPr>
        <w:t>应符合表4的规定。</w:t>
      </w:r>
    </w:p>
    <w:p w14:paraId="416E9A98">
      <w:pPr>
        <w:pStyle w:val="33"/>
        <w:numPr>
          <w:ilvl w:val="0"/>
          <w:numId w:val="0"/>
        </w:numPr>
        <w:spacing w:before="120" w:after="120"/>
        <w:rPr>
          <w:rFonts w:hint="default"/>
        </w:rPr>
      </w:pPr>
      <w:r>
        <w:rPr>
          <w:rFonts w:hint="default"/>
        </w:rPr>
        <w:t>表</w:t>
      </w:r>
      <w:r>
        <w:t>4</w:t>
      </w:r>
      <w:r>
        <w:rPr>
          <w:rFonts w:hint="default"/>
        </w:rPr>
        <w:t>　</w:t>
      </w:r>
      <w:r>
        <w:t>产品理化指标</w:t>
      </w:r>
    </w:p>
    <w:tbl>
      <w:tblPr>
        <w:tblStyle w:val="11"/>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093"/>
        <w:gridCol w:w="3277"/>
        <w:gridCol w:w="3285"/>
      </w:tblGrid>
      <w:tr w14:paraId="6EC034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1602" w:type="pct"/>
            <w:tcBorders>
              <w:top w:val="single" w:color="auto" w:sz="8" w:space="0"/>
              <w:left w:val="single" w:color="auto" w:sz="8" w:space="0"/>
              <w:bottom w:val="single" w:color="auto" w:sz="8" w:space="0"/>
              <w:right w:val="single" w:color="auto" w:sz="4" w:space="0"/>
            </w:tcBorders>
            <w:shd w:val="clear" w:color="auto" w:fill="auto"/>
            <w:vAlign w:val="center"/>
          </w:tcPr>
          <w:p w14:paraId="4B2D8DE3">
            <w:pPr>
              <w:pStyle w:val="34"/>
              <w:rPr>
                <w:rFonts w:hint="default"/>
              </w:rPr>
            </w:pPr>
            <w:r>
              <w:t>项  目</w:t>
            </w:r>
          </w:p>
        </w:tc>
        <w:tc>
          <w:tcPr>
            <w:tcW w:w="1697" w:type="pct"/>
            <w:tcBorders>
              <w:top w:val="single" w:color="auto" w:sz="8" w:space="0"/>
              <w:left w:val="single" w:color="auto" w:sz="4" w:space="0"/>
              <w:bottom w:val="single" w:color="auto" w:sz="8" w:space="0"/>
              <w:right w:val="single" w:color="auto" w:sz="4" w:space="0"/>
            </w:tcBorders>
            <w:shd w:val="clear" w:color="auto" w:fill="auto"/>
            <w:vAlign w:val="center"/>
          </w:tcPr>
          <w:p w14:paraId="2DA9210C">
            <w:pPr>
              <w:pStyle w:val="34"/>
              <w:rPr>
                <w:rFonts w:hint="default"/>
              </w:rPr>
            </w:pPr>
            <w:r>
              <w:t>指  标</w:t>
            </w:r>
          </w:p>
        </w:tc>
        <w:tc>
          <w:tcPr>
            <w:tcW w:w="1699" w:type="pct"/>
            <w:tcBorders>
              <w:top w:val="single" w:color="auto" w:sz="8" w:space="0"/>
              <w:left w:val="single" w:color="auto" w:sz="4" w:space="0"/>
              <w:bottom w:val="single" w:color="auto" w:sz="8" w:space="0"/>
              <w:right w:val="single" w:color="auto" w:sz="8" w:space="0"/>
            </w:tcBorders>
            <w:shd w:val="clear" w:color="auto" w:fill="auto"/>
            <w:vAlign w:val="center"/>
          </w:tcPr>
          <w:p w14:paraId="4C658C32">
            <w:pPr>
              <w:pStyle w:val="34"/>
              <w:rPr>
                <w:rFonts w:hint="default"/>
              </w:rPr>
            </w:pPr>
            <w:r>
              <w:t>试验方法</w:t>
            </w:r>
          </w:p>
        </w:tc>
      </w:tr>
      <w:tr w14:paraId="24E216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02" w:type="pct"/>
            <w:tcBorders>
              <w:top w:val="single" w:color="auto" w:sz="8" w:space="0"/>
              <w:left w:val="single" w:color="auto" w:sz="8" w:space="0"/>
              <w:bottom w:val="single" w:color="auto" w:sz="4" w:space="0"/>
              <w:right w:val="single" w:color="auto" w:sz="4" w:space="0"/>
            </w:tcBorders>
            <w:shd w:val="clear" w:color="auto" w:fill="auto"/>
            <w:vAlign w:val="center"/>
          </w:tcPr>
          <w:p w14:paraId="5EBA5A7B">
            <w:pPr>
              <w:pStyle w:val="34"/>
              <w:rPr>
                <w:rFonts w:hint="default"/>
              </w:rPr>
            </w:pPr>
            <w:r>
              <w:t>中心温度/℃</w:t>
            </w:r>
          </w:p>
        </w:tc>
        <w:tc>
          <w:tcPr>
            <w:tcW w:w="1697" w:type="pct"/>
            <w:tcBorders>
              <w:top w:val="single" w:color="auto" w:sz="8" w:space="0"/>
              <w:left w:val="single" w:color="auto" w:sz="4" w:space="0"/>
              <w:bottom w:val="single" w:color="auto" w:sz="4" w:space="0"/>
              <w:right w:val="single" w:color="auto" w:sz="4" w:space="0"/>
            </w:tcBorders>
            <w:shd w:val="clear" w:color="auto" w:fill="auto"/>
            <w:vAlign w:val="center"/>
          </w:tcPr>
          <w:p w14:paraId="2E2E1580">
            <w:pPr>
              <w:pStyle w:val="34"/>
              <w:rPr>
                <w:rFonts w:hint="default"/>
              </w:rPr>
            </w:pPr>
            <w:r>
              <w:t>≤－18</w:t>
            </w:r>
          </w:p>
        </w:tc>
        <w:tc>
          <w:tcPr>
            <w:tcW w:w="1699" w:type="pct"/>
            <w:tcBorders>
              <w:top w:val="single" w:color="auto" w:sz="8" w:space="0"/>
              <w:left w:val="single" w:color="auto" w:sz="4" w:space="0"/>
              <w:bottom w:val="single" w:color="auto" w:sz="4" w:space="0"/>
              <w:right w:val="single" w:color="auto" w:sz="8" w:space="0"/>
            </w:tcBorders>
            <w:shd w:val="clear" w:color="auto" w:fill="auto"/>
            <w:vAlign w:val="center"/>
          </w:tcPr>
          <w:p w14:paraId="38FB89CC">
            <w:pPr>
              <w:pStyle w:val="34"/>
              <w:rPr>
                <w:rFonts w:hint="default"/>
              </w:rPr>
            </w:pPr>
            <w:r>
              <w:t>SB/T 10379</w:t>
            </w:r>
          </w:p>
        </w:tc>
      </w:tr>
      <w:tr w14:paraId="0EA996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02" w:type="pct"/>
            <w:tcBorders>
              <w:top w:val="single" w:color="auto" w:sz="4" w:space="0"/>
              <w:left w:val="single" w:color="auto" w:sz="8" w:space="0"/>
              <w:bottom w:val="single" w:color="auto" w:sz="4" w:space="0"/>
              <w:right w:val="single" w:color="auto" w:sz="4" w:space="0"/>
            </w:tcBorders>
            <w:shd w:val="clear" w:color="auto" w:fill="auto"/>
            <w:vAlign w:val="center"/>
          </w:tcPr>
          <w:p w14:paraId="108E9937">
            <w:pPr>
              <w:pStyle w:val="34"/>
              <w:rPr>
                <w:rFonts w:hint="eastAsia" w:eastAsia="宋体"/>
                <w:lang w:val="en-US" w:eastAsia="zh-CN"/>
              </w:rPr>
            </w:pPr>
            <w:r>
              <w:rPr>
                <w:rFonts w:hint="eastAsia"/>
                <w:lang w:val="en-US" w:eastAsia="zh-CN"/>
              </w:rPr>
              <w:t>氯化钠</w:t>
            </w:r>
            <w:r>
              <w:rPr>
                <w:rFonts w:hint="eastAsia"/>
                <w:vertAlign w:val="superscript"/>
                <w:lang w:val="en-US" w:eastAsia="zh-CN"/>
              </w:rPr>
              <w:t>a</w:t>
            </w:r>
            <w:r>
              <w:t>/</w:t>
            </w:r>
            <w:r>
              <w:rPr>
                <w:rFonts w:hint="eastAsia"/>
                <w:lang w:val="en-US" w:eastAsia="zh-CN"/>
              </w:rPr>
              <w:t>%</w:t>
            </w:r>
          </w:p>
        </w:tc>
        <w:tc>
          <w:tcPr>
            <w:tcW w:w="1697" w:type="pct"/>
            <w:tcBorders>
              <w:top w:val="single" w:color="auto" w:sz="4" w:space="0"/>
              <w:left w:val="single" w:color="auto" w:sz="4" w:space="0"/>
              <w:bottom w:val="single" w:color="auto" w:sz="4" w:space="0"/>
              <w:right w:val="single" w:color="auto" w:sz="4" w:space="0"/>
            </w:tcBorders>
            <w:shd w:val="clear" w:color="auto" w:fill="auto"/>
            <w:vAlign w:val="center"/>
          </w:tcPr>
          <w:p w14:paraId="49989CEF">
            <w:pPr>
              <w:pStyle w:val="34"/>
              <w:rPr>
                <w:rFonts w:hint="default"/>
              </w:rPr>
            </w:pPr>
            <w:r>
              <w:t>≤3.0</w:t>
            </w:r>
          </w:p>
        </w:tc>
        <w:tc>
          <w:tcPr>
            <w:tcW w:w="1699" w:type="pct"/>
            <w:tcBorders>
              <w:top w:val="single" w:color="auto" w:sz="4" w:space="0"/>
              <w:left w:val="single" w:color="auto" w:sz="4" w:space="0"/>
              <w:bottom w:val="single" w:color="auto" w:sz="4" w:space="0"/>
              <w:right w:val="single" w:color="auto" w:sz="8" w:space="0"/>
            </w:tcBorders>
            <w:shd w:val="clear" w:color="auto" w:fill="auto"/>
            <w:vAlign w:val="center"/>
          </w:tcPr>
          <w:p w14:paraId="7EC96160">
            <w:pPr>
              <w:pStyle w:val="34"/>
              <w:rPr>
                <w:rFonts w:hint="eastAsia" w:eastAsia="宋体"/>
                <w:lang w:val="en-US" w:eastAsia="zh-CN"/>
              </w:rPr>
            </w:pPr>
            <w:r>
              <w:t>GB 5009.44</w:t>
            </w:r>
          </w:p>
        </w:tc>
      </w:tr>
      <w:tr w14:paraId="7376D2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02" w:type="pct"/>
            <w:tcBorders>
              <w:top w:val="single" w:color="auto" w:sz="4" w:space="0"/>
              <w:left w:val="single" w:color="auto" w:sz="8" w:space="0"/>
              <w:bottom w:val="single" w:color="auto" w:sz="4" w:space="0"/>
              <w:right w:val="single" w:color="auto" w:sz="4" w:space="0"/>
            </w:tcBorders>
            <w:shd w:val="clear" w:color="auto" w:fill="auto"/>
            <w:vAlign w:val="center"/>
          </w:tcPr>
          <w:p w14:paraId="275A9A43">
            <w:pPr>
              <w:pStyle w:val="34"/>
              <w:rPr>
                <w:rFonts w:hint="default" w:eastAsia="宋体"/>
                <w:lang w:val="en-US" w:eastAsia="zh-CN"/>
              </w:rPr>
            </w:pPr>
            <w:r>
              <w:rPr>
                <w:rFonts w:hint="eastAsia"/>
                <w:lang w:val="en-US" w:eastAsia="zh-CN"/>
              </w:rPr>
              <w:t>挥发性盐基氮/（mg/100g）</w:t>
            </w:r>
          </w:p>
        </w:tc>
        <w:tc>
          <w:tcPr>
            <w:tcW w:w="1697" w:type="pct"/>
            <w:tcBorders>
              <w:top w:val="single" w:color="auto" w:sz="4" w:space="0"/>
              <w:left w:val="single" w:color="auto" w:sz="4" w:space="0"/>
              <w:bottom w:val="single" w:color="auto" w:sz="4" w:space="0"/>
              <w:right w:val="single" w:color="auto" w:sz="4" w:space="0"/>
            </w:tcBorders>
            <w:shd w:val="clear" w:color="auto" w:fill="auto"/>
            <w:vAlign w:val="center"/>
          </w:tcPr>
          <w:p w14:paraId="59DCD295">
            <w:pPr>
              <w:pStyle w:val="34"/>
              <w:rPr>
                <w:rFonts w:hint="default" w:eastAsia="宋体"/>
                <w:lang w:val="en-US" w:eastAsia="zh-CN"/>
              </w:rPr>
            </w:pPr>
            <w:r>
              <w:rPr>
                <w:rFonts w:hint="eastAsia"/>
                <w:lang w:val="en-US" w:eastAsia="zh-CN"/>
              </w:rPr>
              <w:t>≤30</w:t>
            </w:r>
          </w:p>
        </w:tc>
        <w:tc>
          <w:tcPr>
            <w:tcW w:w="1699" w:type="pct"/>
            <w:tcBorders>
              <w:top w:val="single" w:color="auto" w:sz="4" w:space="0"/>
              <w:left w:val="single" w:color="auto" w:sz="4" w:space="0"/>
              <w:bottom w:val="single" w:color="auto" w:sz="4" w:space="0"/>
              <w:right w:val="single" w:color="auto" w:sz="8" w:space="0"/>
            </w:tcBorders>
            <w:shd w:val="clear" w:color="auto" w:fill="auto"/>
            <w:vAlign w:val="center"/>
          </w:tcPr>
          <w:p w14:paraId="07877A98">
            <w:pPr>
              <w:pStyle w:val="34"/>
              <w:rPr>
                <w:rFonts w:hint="default" w:eastAsia="宋体"/>
                <w:lang w:val="en-US" w:eastAsia="zh-CN"/>
              </w:rPr>
            </w:pPr>
            <w:r>
              <w:rPr>
                <w:rFonts w:hint="eastAsia"/>
                <w:lang w:val="en-US" w:eastAsia="zh-CN"/>
              </w:rPr>
              <w:t>GB 5009.228</w:t>
            </w:r>
          </w:p>
        </w:tc>
      </w:tr>
      <w:tr w14:paraId="6BEBF8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02" w:type="pct"/>
            <w:tcBorders>
              <w:top w:val="single" w:color="auto" w:sz="4" w:space="0"/>
              <w:left w:val="single" w:color="auto" w:sz="8" w:space="0"/>
              <w:bottom w:val="single" w:color="auto" w:sz="4" w:space="0"/>
              <w:right w:val="single" w:color="auto" w:sz="4" w:space="0"/>
            </w:tcBorders>
            <w:shd w:val="clear" w:color="auto" w:fill="auto"/>
            <w:vAlign w:val="center"/>
          </w:tcPr>
          <w:p w14:paraId="306C50C4">
            <w:pPr>
              <w:pStyle w:val="34"/>
              <w:rPr>
                <w:rFonts w:hint="default" w:ascii="宋体" w:hAnsi="Times New Roman" w:eastAsia="宋体" w:cs="Times New Roman"/>
                <w:sz w:val="18"/>
                <w:lang w:val="en-US" w:eastAsia="zh-CN" w:bidi="ar-SA"/>
              </w:rPr>
            </w:pPr>
            <w:r>
              <w:t>组胺/(mg/100g)</w:t>
            </w:r>
          </w:p>
        </w:tc>
        <w:tc>
          <w:tcPr>
            <w:tcW w:w="1697" w:type="pct"/>
            <w:tcBorders>
              <w:top w:val="single" w:color="auto" w:sz="4" w:space="0"/>
              <w:left w:val="single" w:color="auto" w:sz="4" w:space="0"/>
              <w:bottom w:val="single" w:color="auto" w:sz="4" w:space="0"/>
              <w:right w:val="single" w:color="auto" w:sz="4" w:space="0"/>
            </w:tcBorders>
            <w:shd w:val="clear" w:color="auto" w:fill="auto"/>
            <w:vAlign w:val="center"/>
          </w:tcPr>
          <w:p w14:paraId="46634A8A">
            <w:pPr>
              <w:pStyle w:val="34"/>
              <w:rPr>
                <w:rFonts w:hint="default" w:ascii="宋体" w:hAnsi="Times New Roman" w:eastAsia="宋体" w:cs="Times New Roman"/>
                <w:sz w:val="18"/>
                <w:lang w:val="en-US" w:eastAsia="zh-CN" w:bidi="ar-SA"/>
              </w:rPr>
            </w:pPr>
            <w:r>
              <w:t>≤5.0</w:t>
            </w:r>
          </w:p>
        </w:tc>
        <w:tc>
          <w:tcPr>
            <w:tcW w:w="1699" w:type="pct"/>
            <w:tcBorders>
              <w:top w:val="single" w:color="auto" w:sz="4" w:space="0"/>
              <w:left w:val="single" w:color="auto" w:sz="4" w:space="0"/>
              <w:bottom w:val="single" w:color="auto" w:sz="4" w:space="0"/>
              <w:right w:val="single" w:color="auto" w:sz="8" w:space="0"/>
            </w:tcBorders>
            <w:shd w:val="clear" w:color="auto" w:fill="auto"/>
            <w:vAlign w:val="center"/>
          </w:tcPr>
          <w:p w14:paraId="4307B522">
            <w:pPr>
              <w:pStyle w:val="34"/>
              <w:rPr>
                <w:rFonts w:hint="default" w:ascii="宋体" w:hAnsi="Times New Roman" w:eastAsia="宋体" w:cs="Times New Roman"/>
                <w:sz w:val="18"/>
                <w:lang w:val="en-US" w:eastAsia="zh-CN" w:bidi="ar-SA"/>
              </w:rPr>
            </w:pPr>
            <w:r>
              <w:rPr>
                <w:rFonts w:hint="eastAsia"/>
                <w:lang w:val="en-US" w:eastAsia="zh-CN"/>
              </w:rPr>
              <w:t>GB 5009.208、</w:t>
            </w:r>
            <w:r>
              <w:t xml:space="preserve">AOAC 977.13 </w:t>
            </w:r>
          </w:p>
        </w:tc>
      </w:tr>
      <w:tr w14:paraId="5CCE4F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000" w:type="pct"/>
            <w:gridSpan w:val="3"/>
            <w:tcBorders>
              <w:top w:val="single" w:color="auto" w:sz="4" w:space="0"/>
              <w:left w:val="single" w:color="auto" w:sz="8" w:space="0"/>
              <w:bottom w:val="single" w:color="auto" w:sz="8" w:space="0"/>
              <w:right w:val="single" w:color="auto" w:sz="8" w:space="0"/>
            </w:tcBorders>
            <w:shd w:val="clear" w:color="auto" w:fill="auto"/>
            <w:vAlign w:val="center"/>
          </w:tcPr>
          <w:p w14:paraId="27010836">
            <w:pPr>
              <w:pStyle w:val="34"/>
              <w:jc w:val="both"/>
              <w:rPr>
                <w:rFonts w:hint="default" w:eastAsia="宋体"/>
                <w:lang w:val="en-US" w:eastAsia="zh-CN"/>
              </w:rPr>
            </w:pPr>
            <w:r>
              <w:rPr>
                <w:rFonts w:hint="eastAsia"/>
                <w:lang w:val="en-US" w:eastAsia="zh-CN"/>
              </w:rPr>
              <w:t xml:space="preserve">   </w:t>
            </w:r>
            <w:r>
              <w:rPr>
                <w:rFonts w:hint="eastAsia"/>
                <w:vertAlign w:val="superscript"/>
                <w:lang w:val="en-US" w:eastAsia="zh-CN"/>
              </w:rPr>
              <w:t xml:space="preserve"> a  </w:t>
            </w:r>
            <w:r>
              <w:rPr>
                <w:rFonts w:hint="eastAsia"/>
                <w:lang w:val="en-US" w:eastAsia="zh-CN"/>
              </w:rPr>
              <w:t>氯化钠含量按GB 5009.44测定氯化物含量</w:t>
            </w:r>
            <w:r>
              <w:t>（以Cl</w:t>
            </w:r>
            <w:r>
              <w:rPr>
                <w:vertAlign w:val="superscript"/>
              </w:rPr>
              <w:t>-</w:t>
            </w:r>
            <w:r>
              <w:t>计）</w:t>
            </w:r>
            <w:r>
              <w:rPr>
                <w:rFonts w:hint="eastAsia"/>
                <w:lang w:val="en-US" w:eastAsia="zh-CN"/>
              </w:rPr>
              <w:t>后，乘以1.65系数换算得出。</w:t>
            </w:r>
          </w:p>
        </w:tc>
      </w:tr>
    </w:tbl>
    <w:p w14:paraId="3A6B4B53">
      <w:pPr>
        <w:pStyle w:val="21"/>
        <w:numPr>
          <w:ilvl w:val="0"/>
          <w:numId w:val="0"/>
        </w:numPr>
        <w:adjustRightInd w:val="0"/>
        <w:snapToGrid w:val="0"/>
        <w:spacing w:before="120" w:beforeLines="50" w:after="120" w:afterLines="50"/>
        <w:rPr>
          <w:rFonts w:hint="eastAsia" w:hAnsi="黑体" w:cs="Arial"/>
        </w:rPr>
      </w:pPr>
      <w:r>
        <w:rPr>
          <w:rFonts w:hint="eastAsia" w:hAnsi="黑体" w:cs="Arial"/>
        </w:rPr>
        <w:t>5.3 污染物限量</w:t>
      </w:r>
    </w:p>
    <w:p w14:paraId="413584DF">
      <w:pPr>
        <w:pStyle w:val="18"/>
      </w:pPr>
      <w:r>
        <w:rPr>
          <w:rFonts w:hint="eastAsia"/>
        </w:rPr>
        <w:t>应符合GB 2762的规定。</w:t>
      </w:r>
    </w:p>
    <w:p w14:paraId="1BA224E8">
      <w:pPr>
        <w:pStyle w:val="21"/>
        <w:numPr>
          <w:ilvl w:val="0"/>
          <w:numId w:val="0"/>
        </w:numPr>
        <w:adjustRightInd w:val="0"/>
        <w:snapToGrid w:val="0"/>
        <w:spacing w:before="120" w:beforeLines="50" w:after="120" w:afterLines="50"/>
        <w:rPr>
          <w:rFonts w:hint="eastAsia" w:hAnsi="黑体" w:cs="Arial"/>
        </w:rPr>
      </w:pPr>
      <w:r>
        <w:rPr>
          <w:rFonts w:hint="eastAsia" w:hAnsi="黑体" w:cs="Arial"/>
        </w:rPr>
        <w:t>5</w:t>
      </w:r>
      <w:r>
        <w:rPr>
          <w:rFonts w:hAnsi="黑体" w:cs="Arial"/>
        </w:rPr>
        <w:t>.</w:t>
      </w:r>
      <w:r>
        <w:rPr>
          <w:rFonts w:hint="eastAsia" w:hAnsi="黑体" w:cs="Arial"/>
        </w:rPr>
        <w:t>4</w:t>
      </w:r>
      <w:r>
        <w:rPr>
          <w:rFonts w:hAnsi="黑体" w:cs="Arial"/>
        </w:rPr>
        <w:t xml:space="preserve"> </w:t>
      </w:r>
      <w:r>
        <w:rPr>
          <w:rFonts w:hint="eastAsia" w:hAnsi="黑体" w:cs="Arial"/>
        </w:rPr>
        <w:t>净含量</w:t>
      </w:r>
    </w:p>
    <w:p w14:paraId="366E8BC2">
      <w:pPr>
        <w:pStyle w:val="36"/>
        <w:ind w:firstLine="420"/>
        <w:rPr>
          <w:rFonts w:hint="default"/>
        </w:rPr>
      </w:pPr>
      <w:r>
        <w:rPr>
          <w:lang w:bidi="ar"/>
        </w:rPr>
        <w:t>应符合</w:t>
      </w:r>
      <w:r>
        <w:t>JJF 1070的规定。</w:t>
      </w:r>
      <w:bookmarkEnd w:id="11"/>
    </w:p>
    <w:p w14:paraId="49F46326">
      <w:pPr>
        <w:pStyle w:val="21"/>
        <w:numPr>
          <w:ilvl w:val="0"/>
          <w:numId w:val="0"/>
        </w:numPr>
        <w:adjustRightInd w:val="0"/>
        <w:snapToGrid w:val="0"/>
        <w:spacing w:before="240" w:after="240"/>
        <w:outlineLvl w:val="0"/>
        <w:rPr>
          <w:rFonts w:hint="eastAsia" w:hAnsi="黑体" w:cs="Arial"/>
        </w:rPr>
      </w:pPr>
      <w:bookmarkStart w:id="15" w:name="_Toc192490937"/>
      <w:bookmarkStart w:id="16" w:name="_Toc192063264"/>
      <w:bookmarkStart w:id="17" w:name="_Toc13439"/>
      <w:r>
        <w:rPr>
          <w:rFonts w:hint="eastAsia" w:hAnsi="黑体" w:cs="Arial"/>
        </w:rPr>
        <w:t>6 检验规则</w:t>
      </w:r>
      <w:bookmarkEnd w:id="15"/>
      <w:bookmarkEnd w:id="16"/>
      <w:bookmarkEnd w:id="17"/>
    </w:p>
    <w:p w14:paraId="3F8C8232">
      <w:pPr>
        <w:pStyle w:val="21"/>
        <w:numPr>
          <w:ilvl w:val="0"/>
          <w:numId w:val="0"/>
        </w:numPr>
        <w:adjustRightInd w:val="0"/>
        <w:snapToGrid w:val="0"/>
        <w:spacing w:before="120" w:beforeLines="50" w:after="120" w:afterLines="50"/>
        <w:rPr>
          <w:rFonts w:hint="eastAsia" w:hAnsi="黑体" w:cs="Arial"/>
        </w:rPr>
      </w:pPr>
      <w:r>
        <w:rPr>
          <w:rFonts w:hint="eastAsia" w:hAnsi="黑体" w:cs="Arial"/>
        </w:rPr>
        <w:t>6.1出厂检验</w:t>
      </w:r>
    </w:p>
    <w:p w14:paraId="0C6B8665">
      <w:pPr>
        <w:pStyle w:val="37"/>
        <w:numPr>
          <w:ilvl w:val="0"/>
          <w:numId w:val="0"/>
        </w:numPr>
        <w:spacing w:before="0" w:beforeLines="0" w:after="0" w:afterLines="0"/>
        <w:rPr>
          <w:rFonts w:hint="default"/>
        </w:rPr>
      </w:pPr>
      <w:r>
        <w:rPr>
          <w:rFonts w:ascii="黑体" w:hAnsi="黑体" w:eastAsia="黑体" w:cs="Arial"/>
        </w:rPr>
        <w:t xml:space="preserve">6.1.1 </w:t>
      </w:r>
      <w:r>
        <w:t>出厂前，产品应经工厂检验部门逐批检验合格，并附上合格证。</w:t>
      </w:r>
    </w:p>
    <w:p w14:paraId="140F7615">
      <w:pPr>
        <w:pStyle w:val="37"/>
        <w:numPr>
          <w:ilvl w:val="0"/>
          <w:numId w:val="0"/>
        </w:numPr>
        <w:spacing w:before="0" w:beforeLines="0" w:after="0" w:afterLines="0"/>
        <w:rPr>
          <w:rFonts w:hint="default"/>
        </w:rPr>
      </w:pPr>
      <w:r>
        <w:rPr>
          <w:rFonts w:ascii="黑体" w:hAnsi="黑体" w:eastAsia="黑体" w:cs="Arial"/>
        </w:rPr>
        <w:t xml:space="preserve">6.1.2 </w:t>
      </w:r>
      <w:r>
        <w:t>出厂检验项目应包括感官要求、</w:t>
      </w:r>
      <w:r>
        <w:rPr>
          <w:rFonts w:hint="eastAsia"/>
          <w:lang w:val="en-US" w:eastAsia="zh-CN"/>
        </w:rPr>
        <w:t>中心温度、氯化钠、挥发性盐基氮、组胺、</w:t>
      </w:r>
      <w:r>
        <w:t>净含量及标签。</w:t>
      </w:r>
    </w:p>
    <w:p w14:paraId="3031CF9C">
      <w:pPr>
        <w:pStyle w:val="37"/>
        <w:numPr>
          <w:ilvl w:val="0"/>
          <w:numId w:val="0"/>
        </w:numPr>
        <w:spacing w:before="0" w:beforeLines="0" w:after="0" w:afterLines="0"/>
        <w:rPr>
          <w:rFonts w:hint="default"/>
        </w:rPr>
      </w:pPr>
      <w:r>
        <w:rPr>
          <w:rFonts w:ascii="黑体" w:hAnsi="黑体" w:eastAsia="黑体" w:cs="Arial"/>
        </w:rPr>
        <w:t xml:space="preserve">6.1.3 </w:t>
      </w:r>
      <w:r>
        <w:t>出口产品的出厂检验项目，可在6.1.2基础上根据出口国相关要求增加。</w:t>
      </w:r>
    </w:p>
    <w:p w14:paraId="01F64E32">
      <w:pPr>
        <w:pStyle w:val="21"/>
        <w:numPr>
          <w:ilvl w:val="0"/>
          <w:numId w:val="0"/>
        </w:numPr>
        <w:adjustRightInd w:val="0"/>
        <w:snapToGrid w:val="0"/>
        <w:spacing w:before="120" w:beforeLines="50" w:after="120" w:afterLines="50"/>
        <w:rPr>
          <w:rFonts w:hint="eastAsia" w:hAnsi="黑体" w:cs="Arial"/>
        </w:rPr>
      </w:pPr>
      <w:r>
        <w:rPr>
          <w:rFonts w:hint="eastAsia" w:hAnsi="黑体" w:cs="Arial"/>
        </w:rPr>
        <w:t>6</w:t>
      </w:r>
      <w:r>
        <w:rPr>
          <w:rFonts w:hAnsi="黑体" w:cs="Arial"/>
        </w:rPr>
        <w:t>.</w:t>
      </w:r>
      <w:r>
        <w:rPr>
          <w:rFonts w:hint="eastAsia" w:hAnsi="黑体" w:cs="Arial"/>
        </w:rPr>
        <w:t>2</w:t>
      </w:r>
      <w:r>
        <w:rPr>
          <w:rFonts w:hAnsi="黑体" w:cs="Arial"/>
        </w:rPr>
        <w:t xml:space="preserve"> </w:t>
      </w:r>
      <w:r>
        <w:rPr>
          <w:rFonts w:hint="eastAsia" w:hAnsi="黑体" w:cs="Arial"/>
        </w:rPr>
        <w:t>型式检验</w:t>
      </w:r>
    </w:p>
    <w:p w14:paraId="61228251">
      <w:pPr>
        <w:pStyle w:val="37"/>
        <w:numPr>
          <w:ilvl w:val="0"/>
          <w:numId w:val="0"/>
        </w:numPr>
        <w:spacing w:before="0" w:beforeLines="0" w:after="0" w:afterLines="0"/>
        <w:rPr>
          <w:rFonts w:hint="default"/>
        </w:rPr>
      </w:pPr>
      <w:r>
        <w:rPr>
          <w:rFonts w:ascii="黑体" w:hAnsi="黑体" w:eastAsia="黑体" w:cs="Arial"/>
        </w:rPr>
        <w:t xml:space="preserve">6.2.1 </w:t>
      </w:r>
      <w:r>
        <w:t>正常生产时，应每半年进行一次型式检验。</w:t>
      </w:r>
    </w:p>
    <w:p w14:paraId="03EE5970">
      <w:pPr>
        <w:pStyle w:val="37"/>
        <w:numPr>
          <w:ilvl w:val="0"/>
          <w:numId w:val="0"/>
        </w:numPr>
        <w:spacing w:before="0" w:beforeLines="0" w:after="0" w:afterLines="0"/>
        <w:rPr>
          <w:rFonts w:hint="default"/>
        </w:rPr>
      </w:pPr>
      <w:r>
        <w:rPr>
          <w:rFonts w:ascii="黑体" w:hAnsi="黑体" w:eastAsia="黑体" w:cs="Arial"/>
        </w:rPr>
        <w:t xml:space="preserve">6.2.2 </w:t>
      </w:r>
      <w:r>
        <w:t>有下列情况时应进行型式检验：</w:t>
      </w:r>
    </w:p>
    <w:p w14:paraId="69E9D967">
      <w:pPr>
        <w:pStyle w:val="40"/>
      </w:pPr>
      <w:r>
        <w:rPr>
          <w:rFonts w:hint="eastAsia"/>
        </w:rPr>
        <w:t>新产品试制鉴定；</w:t>
      </w:r>
    </w:p>
    <w:p w14:paraId="4B463BB4">
      <w:pPr>
        <w:pStyle w:val="40"/>
      </w:pPr>
      <w:r>
        <w:rPr>
          <w:rFonts w:hint="eastAsia"/>
        </w:rPr>
        <w:t>正式生产时，如原料、工艺有较大改变可能影响到产品的质量；</w:t>
      </w:r>
    </w:p>
    <w:p w14:paraId="606D48D2">
      <w:pPr>
        <w:pStyle w:val="40"/>
      </w:pPr>
      <w:r>
        <w:rPr>
          <w:rFonts w:hint="eastAsia"/>
        </w:rPr>
        <w:t>长期停产恢复生产时；</w:t>
      </w:r>
    </w:p>
    <w:p w14:paraId="5B8F97B9">
      <w:pPr>
        <w:pStyle w:val="40"/>
      </w:pPr>
      <w:r>
        <w:rPr>
          <w:rFonts w:hint="eastAsia"/>
        </w:rPr>
        <w:t>出厂检验的结果与上次型式检验有较大差异时；</w:t>
      </w:r>
    </w:p>
    <w:p w14:paraId="2EBC8294">
      <w:pPr>
        <w:pStyle w:val="40"/>
      </w:pPr>
      <w:r>
        <w:rPr>
          <w:rFonts w:hint="eastAsia"/>
        </w:rPr>
        <w:t>国家监管部门或客户提出要求时。</w:t>
      </w:r>
    </w:p>
    <w:p w14:paraId="10EA3099">
      <w:pPr>
        <w:pStyle w:val="37"/>
        <w:numPr>
          <w:ilvl w:val="0"/>
          <w:numId w:val="0"/>
        </w:numPr>
        <w:spacing w:before="0" w:beforeLines="0" w:after="0" w:afterLines="0"/>
        <w:rPr>
          <w:rFonts w:hint="default"/>
        </w:rPr>
      </w:pPr>
      <w:r>
        <w:rPr>
          <w:rFonts w:ascii="黑体" w:hAnsi="黑体" w:eastAsia="黑体" w:cs="Arial"/>
        </w:rPr>
        <w:t xml:space="preserve">6.2.3 </w:t>
      </w:r>
      <w:r>
        <w:t>型式检验项目应包括第5章的全部项目。</w:t>
      </w:r>
    </w:p>
    <w:p w14:paraId="03572657">
      <w:pPr>
        <w:pStyle w:val="21"/>
        <w:numPr>
          <w:ilvl w:val="0"/>
          <w:numId w:val="0"/>
        </w:numPr>
        <w:adjustRightInd w:val="0"/>
        <w:snapToGrid w:val="0"/>
        <w:spacing w:before="120" w:beforeLines="50" w:after="120" w:afterLines="50"/>
        <w:rPr>
          <w:rFonts w:hint="eastAsia" w:hAnsi="黑体" w:cs="Arial"/>
        </w:rPr>
      </w:pPr>
      <w:r>
        <w:rPr>
          <w:rFonts w:hint="eastAsia" w:hAnsi="黑体" w:cs="Arial"/>
        </w:rPr>
        <w:t>6</w:t>
      </w:r>
      <w:r>
        <w:rPr>
          <w:rFonts w:hAnsi="黑体" w:cs="Arial"/>
        </w:rPr>
        <w:t>.</w:t>
      </w:r>
      <w:r>
        <w:rPr>
          <w:rFonts w:hint="eastAsia" w:hAnsi="黑体" w:cs="Arial"/>
        </w:rPr>
        <w:t>3 组批</w:t>
      </w:r>
    </w:p>
    <w:p w14:paraId="41669965">
      <w:pPr>
        <w:pStyle w:val="37"/>
        <w:numPr>
          <w:ilvl w:val="0"/>
          <w:numId w:val="0"/>
        </w:numPr>
        <w:spacing w:before="0" w:beforeLines="0" w:after="0" w:afterLines="0"/>
        <w:rPr>
          <w:rFonts w:hint="default"/>
        </w:rPr>
      </w:pPr>
      <w:r>
        <w:rPr>
          <w:rFonts w:ascii="黑体" w:hAnsi="黑体" w:eastAsia="黑体" w:cs="Arial"/>
        </w:rPr>
        <w:t xml:space="preserve">6.3.1 </w:t>
      </w:r>
      <w:r>
        <w:t>在原辅料及生产条件基本相同的条件下，同一天或同一班组生产的产品应为一批。</w:t>
      </w:r>
    </w:p>
    <w:p w14:paraId="18177D9A">
      <w:pPr>
        <w:pStyle w:val="37"/>
        <w:numPr>
          <w:ilvl w:val="0"/>
          <w:numId w:val="0"/>
        </w:numPr>
        <w:spacing w:before="0" w:beforeLines="0" w:after="0" w:afterLines="0"/>
        <w:rPr>
          <w:rFonts w:hint="default"/>
        </w:rPr>
      </w:pPr>
      <w:r>
        <w:rPr>
          <w:rFonts w:ascii="黑体" w:hAnsi="黑体" w:eastAsia="黑体" w:cs="Arial"/>
        </w:rPr>
        <w:t xml:space="preserve">6.3.2 </w:t>
      </w:r>
      <w:r>
        <w:t>生产不稳定或批量过大时，可在原批次基础上划分为若干小批，作为检查批。</w:t>
      </w:r>
    </w:p>
    <w:p w14:paraId="583A427A">
      <w:pPr>
        <w:pStyle w:val="21"/>
        <w:numPr>
          <w:ilvl w:val="0"/>
          <w:numId w:val="0"/>
        </w:numPr>
        <w:adjustRightInd w:val="0"/>
        <w:snapToGrid w:val="0"/>
        <w:spacing w:before="120" w:beforeLines="50" w:after="120" w:afterLines="50"/>
        <w:rPr>
          <w:rFonts w:hint="eastAsia" w:hAnsi="黑体" w:cs="Arial"/>
        </w:rPr>
      </w:pPr>
      <w:r>
        <w:rPr>
          <w:rFonts w:hint="eastAsia" w:hAnsi="黑体" w:cs="Arial"/>
        </w:rPr>
        <w:t>6.4</w:t>
      </w:r>
      <w:r>
        <w:rPr>
          <w:rFonts w:hAnsi="黑体" w:cs="Arial"/>
        </w:rPr>
        <w:t xml:space="preserve"> </w:t>
      </w:r>
      <w:r>
        <w:rPr>
          <w:rFonts w:hint="eastAsia" w:hAnsi="黑体" w:cs="Arial"/>
        </w:rPr>
        <w:t>抽样方法</w:t>
      </w:r>
    </w:p>
    <w:p w14:paraId="4E1531BD">
      <w:pPr>
        <w:pStyle w:val="37"/>
        <w:numPr>
          <w:ilvl w:val="0"/>
          <w:numId w:val="0"/>
        </w:numPr>
        <w:spacing w:before="0" w:beforeLines="0" w:after="0" w:afterLines="0"/>
        <w:rPr>
          <w:rFonts w:hint="default"/>
        </w:rPr>
      </w:pPr>
      <w:r>
        <w:rPr>
          <w:rFonts w:ascii="黑体" w:hAnsi="黑体" w:eastAsia="黑体" w:cs="Arial"/>
        </w:rPr>
        <w:t xml:space="preserve">6.4.1 </w:t>
      </w:r>
      <w:r>
        <w:t>产品抽样应符合GB/T 30891的规定。</w:t>
      </w:r>
    </w:p>
    <w:p w14:paraId="1E21FD53">
      <w:pPr>
        <w:pStyle w:val="37"/>
        <w:numPr>
          <w:ilvl w:val="0"/>
          <w:numId w:val="0"/>
        </w:numPr>
        <w:spacing w:before="0" w:beforeLines="0" w:after="0" w:afterLines="0"/>
        <w:rPr>
          <w:rFonts w:hint="default"/>
        </w:rPr>
      </w:pPr>
      <w:r>
        <w:rPr>
          <w:rFonts w:ascii="黑体" w:hAnsi="黑体" w:eastAsia="黑体" w:cs="Arial"/>
        </w:rPr>
        <w:t xml:space="preserve">6.4.2 </w:t>
      </w:r>
      <w:r>
        <w:t>净含量检验后，可将样品以缩分法取得适量均匀混合试样，供其他检验使用。</w:t>
      </w:r>
    </w:p>
    <w:p w14:paraId="19000E94">
      <w:pPr>
        <w:pStyle w:val="21"/>
        <w:numPr>
          <w:ilvl w:val="0"/>
          <w:numId w:val="0"/>
        </w:numPr>
        <w:adjustRightInd w:val="0"/>
        <w:snapToGrid w:val="0"/>
        <w:spacing w:before="120" w:beforeLines="50" w:after="120" w:afterLines="50"/>
        <w:rPr>
          <w:rFonts w:hint="eastAsia" w:hAnsi="黑体" w:cs="Arial"/>
        </w:rPr>
      </w:pPr>
      <w:r>
        <w:rPr>
          <w:rFonts w:hint="eastAsia" w:hAnsi="黑体" w:cs="Arial"/>
        </w:rPr>
        <w:t>6</w:t>
      </w:r>
      <w:r>
        <w:rPr>
          <w:rFonts w:hAnsi="黑体" w:cs="Arial"/>
        </w:rPr>
        <w:t>.</w:t>
      </w:r>
      <w:r>
        <w:rPr>
          <w:rFonts w:hint="eastAsia" w:hAnsi="黑体" w:cs="Arial"/>
        </w:rPr>
        <w:t>5</w:t>
      </w:r>
      <w:r>
        <w:rPr>
          <w:rFonts w:hAnsi="黑体" w:cs="Arial"/>
        </w:rPr>
        <w:t xml:space="preserve"> </w:t>
      </w:r>
      <w:r>
        <w:rPr>
          <w:rFonts w:hint="eastAsia" w:hAnsi="黑体" w:cs="Arial"/>
        </w:rPr>
        <w:t>判定规则</w:t>
      </w:r>
    </w:p>
    <w:p w14:paraId="323C0ACC">
      <w:pPr>
        <w:pStyle w:val="37"/>
        <w:numPr>
          <w:ilvl w:val="0"/>
          <w:numId w:val="0"/>
        </w:numPr>
        <w:spacing w:before="0" w:beforeLines="0" w:after="0" w:afterLines="0"/>
        <w:rPr>
          <w:rFonts w:hint="default"/>
        </w:rPr>
      </w:pPr>
      <w:r>
        <w:rPr>
          <w:rFonts w:ascii="黑体" w:hAnsi="黑体" w:eastAsia="黑体" w:cs="Arial"/>
        </w:rPr>
        <w:t xml:space="preserve">6.5.1 </w:t>
      </w:r>
      <w:r>
        <w:t>检验结果全部符合本文件要求时，认为批次产品为合格。</w:t>
      </w:r>
    </w:p>
    <w:p w14:paraId="44771571">
      <w:pPr>
        <w:pStyle w:val="37"/>
        <w:numPr>
          <w:ilvl w:val="0"/>
          <w:numId w:val="0"/>
        </w:numPr>
        <w:spacing w:before="0" w:beforeLines="0" w:after="0" w:afterLines="0"/>
        <w:rPr>
          <w:rFonts w:hint="default"/>
        </w:rPr>
      </w:pPr>
      <w:r>
        <w:rPr>
          <w:rFonts w:ascii="黑体" w:hAnsi="黑体" w:eastAsia="黑体" w:cs="Arial"/>
        </w:rPr>
        <w:t xml:space="preserve">6.5.2 </w:t>
      </w:r>
      <w:r>
        <w:t>检验结果有一项及以上不合格时，可自同批产品中加倍抽样复检。复检结果全部合格时，认为该批次产品为合格；复检后仍有不合格项的，认为批次产品为不合格。</w:t>
      </w:r>
    </w:p>
    <w:p w14:paraId="277E6805">
      <w:pPr>
        <w:pStyle w:val="21"/>
        <w:numPr>
          <w:ilvl w:val="0"/>
          <w:numId w:val="0"/>
        </w:numPr>
        <w:adjustRightInd w:val="0"/>
        <w:snapToGrid w:val="0"/>
        <w:spacing w:before="240" w:after="240"/>
        <w:outlineLvl w:val="0"/>
        <w:rPr>
          <w:rFonts w:hint="eastAsia" w:hAnsi="黑体" w:cs="Arial"/>
        </w:rPr>
      </w:pPr>
      <w:bookmarkStart w:id="18" w:name="_Toc20947"/>
      <w:bookmarkStart w:id="19" w:name="_Toc192490938"/>
      <w:bookmarkStart w:id="20" w:name="_Toc192063265"/>
      <w:r>
        <w:rPr>
          <w:rFonts w:hint="eastAsia" w:hAnsi="黑体" w:cs="Arial"/>
        </w:rPr>
        <w:t>7 标识、包装、运输、贮存</w:t>
      </w:r>
      <w:bookmarkEnd w:id="18"/>
      <w:bookmarkEnd w:id="19"/>
      <w:bookmarkEnd w:id="20"/>
    </w:p>
    <w:p w14:paraId="376944BC">
      <w:pPr>
        <w:pStyle w:val="21"/>
        <w:numPr>
          <w:ilvl w:val="0"/>
          <w:numId w:val="0"/>
        </w:numPr>
        <w:adjustRightInd w:val="0"/>
        <w:snapToGrid w:val="0"/>
        <w:spacing w:before="120" w:beforeLines="50" w:after="120" w:afterLines="50"/>
        <w:rPr>
          <w:rFonts w:hint="eastAsia" w:hAnsi="黑体" w:cs="Arial"/>
        </w:rPr>
      </w:pPr>
      <w:r>
        <w:rPr>
          <w:rFonts w:hint="eastAsia" w:hAnsi="黑体" w:cs="Arial"/>
        </w:rPr>
        <w:t>7</w:t>
      </w:r>
      <w:r>
        <w:rPr>
          <w:rFonts w:hAnsi="黑体" w:cs="Arial"/>
        </w:rPr>
        <w:t xml:space="preserve">.1 </w:t>
      </w:r>
      <w:r>
        <w:rPr>
          <w:rFonts w:hint="eastAsia" w:hAnsi="黑体" w:cs="Arial"/>
        </w:rPr>
        <w:t>标识</w:t>
      </w:r>
    </w:p>
    <w:p w14:paraId="5C7EAD9F">
      <w:pPr>
        <w:pStyle w:val="37"/>
        <w:numPr>
          <w:ilvl w:val="0"/>
          <w:numId w:val="0"/>
        </w:numPr>
        <w:spacing w:before="0" w:beforeLines="0" w:after="0" w:afterLines="0"/>
        <w:rPr>
          <w:rFonts w:hint="default"/>
        </w:rPr>
      </w:pPr>
      <w:r>
        <w:rPr>
          <w:rFonts w:ascii="黑体" w:hAnsi="黑体" w:eastAsia="黑体" w:cs="Arial"/>
        </w:rPr>
        <w:t xml:space="preserve">7.1.1 </w:t>
      </w:r>
      <w:r>
        <w:t>应符合GB 7718、GB 28050和《食品标识监督管理办法》的要求。</w:t>
      </w:r>
    </w:p>
    <w:p w14:paraId="02D797FD">
      <w:pPr>
        <w:pStyle w:val="37"/>
        <w:numPr>
          <w:ilvl w:val="0"/>
          <w:numId w:val="0"/>
        </w:numPr>
        <w:spacing w:before="0" w:beforeLines="0" w:after="0" w:afterLines="0"/>
        <w:rPr>
          <w:rFonts w:hint="default"/>
        </w:rPr>
      </w:pPr>
      <w:r>
        <w:rPr>
          <w:rFonts w:ascii="黑体" w:hAnsi="黑体" w:eastAsia="黑体" w:cs="Arial"/>
        </w:rPr>
        <w:t xml:space="preserve">7.1.2 </w:t>
      </w:r>
      <w:r>
        <w:t>实施可追溯的产品应有可追溯标识。</w:t>
      </w:r>
    </w:p>
    <w:p w14:paraId="23EE759E">
      <w:pPr>
        <w:pStyle w:val="37"/>
        <w:numPr>
          <w:ilvl w:val="0"/>
          <w:numId w:val="0"/>
        </w:numPr>
        <w:spacing w:before="0" w:beforeLines="0" w:after="0" w:afterLines="0"/>
        <w:rPr>
          <w:rFonts w:hint="default"/>
        </w:rPr>
      </w:pPr>
      <w:r>
        <w:rPr>
          <w:rFonts w:ascii="黑体" w:hAnsi="黑体" w:eastAsia="黑体" w:cs="Arial"/>
        </w:rPr>
        <w:t>7.1.3</w:t>
      </w:r>
      <w:r>
        <w:t xml:space="preserve"> 宜对产品</w:t>
      </w:r>
      <w:r>
        <w:rPr>
          <w:rFonts w:hint="eastAsia"/>
          <w:lang w:val="en-US" w:eastAsia="zh-CN"/>
        </w:rPr>
        <w:t>是否即食、</w:t>
      </w:r>
      <w:r>
        <w:t>原料品种、部位、产地等特性进行补充标示。</w:t>
      </w:r>
    </w:p>
    <w:p w14:paraId="0E22E46D">
      <w:pPr>
        <w:pStyle w:val="21"/>
        <w:numPr>
          <w:ilvl w:val="0"/>
          <w:numId w:val="0"/>
        </w:numPr>
        <w:adjustRightInd w:val="0"/>
        <w:snapToGrid w:val="0"/>
        <w:spacing w:before="120" w:beforeLines="50" w:after="120" w:afterLines="50"/>
        <w:rPr>
          <w:rFonts w:hint="eastAsia" w:hAnsi="黑体" w:cs="Arial"/>
        </w:rPr>
      </w:pPr>
      <w:r>
        <w:rPr>
          <w:rFonts w:hint="eastAsia" w:hAnsi="黑体" w:cs="Arial"/>
        </w:rPr>
        <w:t>7</w:t>
      </w:r>
      <w:r>
        <w:rPr>
          <w:rFonts w:hAnsi="黑体" w:cs="Arial"/>
        </w:rPr>
        <w:t xml:space="preserve">.2 </w:t>
      </w:r>
      <w:r>
        <w:rPr>
          <w:rFonts w:hint="eastAsia" w:hAnsi="黑体" w:cs="Arial"/>
        </w:rPr>
        <w:t>包装</w:t>
      </w:r>
    </w:p>
    <w:p w14:paraId="6BA1F2A7">
      <w:pPr>
        <w:pStyle w:val="37"/>
        <w:numPr>
          <w:ilvl w:val="0"/>
          <w:numId w:val="0"/>
        </w:numPr>
        <w:spacing w:before="0" w:beforeLines="0" w:after="0" w:afterLines="0"/>
        <w:rPr>
          <w:rFonts w:hint="default"/>
        </w:rPr>
      </w:pPr>
      <w:r>
        <w:rPr>
          <w:rFonts w:ascii="黑体" w:hAnsi="黑体" w:eastAsia="黑体" w:cs="Arial"/>
        </w:rPr>
        <w:t xml:space="preserve">7.2.1 </w:t>
      </w:r>
      <w:r>
        <w:t>应符合SC/T 3035—2018中3.1的要求。</w:t>
      </w:r>
    </w:p>
    <w:p w14:paraId="3EE6CE54">
      <w:pPr>
        <w:pStyle w:val="37"/>
        <w:numPr>
          <w:ilvl w:val="0"/>
          <w:numId w:val="0"/>
        </w:numPr>
        <w:spacing w:before="0" w:beforeLines="0" w:after="0" w:afterLines="0"/>
        <w:rPr>
          <w:rFonts w:hint="default"/>
        </w:rPr>
      </w:pPr>
      <w:r>
        <w:rPr>
          <w:rFonts w:ascii="黑体" w:hAnsi="黑体" w:eastAsia="黑体" w:cs="Arial"/>
        </w:rPr>
        <w:t>7.2.2</w:t>
      </w:r>
      <w:r>
        <w:t xml:space="preserve"> 销售包装表面应清洁、封口良好、平整、无裂口。</w:t>
      </w:r>
    </w:p>
    <w:p w14:paraId="37864874">
      <w:pPr>
        <w:pStyle w:val="37"/>
        <w:numPr>
          <w:ilvl w:val="0"/>
          <w:numId w:val="0"/>
        </w:numPr>
        <w:spacing w:before="0" w:beforeLines="0" w:after="0" w:afterLines="0"/>
        <w:rPr>
          <w:rFonts w:hint="default"/>
        </w:rPr>
      </w:pPr>
      <w:r>
        <w:rPr>
          <w:rFonts w:ascii="黑体" w:hAnsi="黑体" w:eastAsia="黑体" w:cs="Arial"/>
        </w:rPr>
        <w:t>7.2.3</w:t>
      </w:r>
      <w:r>
        <w:t xml:space="preserve"> 运输包装可使用粘合剂、封箱带粘牢，或使用打包带捆扎。</w:t>
      </w:r>
    </w:p>
    <w:p w14:paraId="35965F1C">
      <w:pPr>
        <w:pStyle w:val="21"/>
        <w:numPr>
          <w:ilvl w:val="0"/>
          <w:numId w:val="0"/>
        </w:numPr>
        <w:adjustRightInd w:val="0"/>
        <w:snapToGrid w:val="0"/>
        <w:spacing w:before="120" w:beforeLines="50" w:after="120" w:afterLines="50"/>
        <w:rPr>
          <w:rFonts w:hint="eastAsia" w:hAnsi="黑体" w:cs="Arial"/>
        </w:rPr>
      </w:pPr>
      <w:r>
        <w:rPr>
          <w:rFonts w:hint="eastAsia" w:hAnsi="黑体" w:cs="Arial"/>
        </w:rPr>
        <w:t>7</w:t>
      </w:r>
      <w:r>
        <w:rPr>
          <w:rFonts w:hAnsi="黑体" w:cs="Arial"/>
        </w:rPr>
        <w:t xml:space="preserve">.3 </w:t>
      </w:r>
      <w:r>
        <w:rPr>
          <w:rFonts w:hint="eastAsia" w:hAnsi="黑体" w:cs="Arial"/>
        </w:rPr>
        <w:t>运输</w:t>
      </w:r>
    </w:p>
    <w:p w14:paraId="64CB8E42">
      <w:pPr>
        <w:pStyle w:val="37"/>
        <w:numPr>
          <w:ilvl w:val="0"/>
          <w:numId w:val="0"/>
        </w:numPr>
        <w:spacing w:before="0" w:beforeLines="0" w:after="0" w:afterLines="0"/>
        <w:rPr>
          <w:rFonts w:hint="default"/>
        </w:rPr>
      </w:pPr>
      <w:r>
        <w:rPr>
          <w:rFonts w:ascii="黑体" w:hAnsi="黑体" w:eastAsia="黑体" w:cs="Arial"/>
        </w:rPr>
        <w:t xml:space="preserve">7.3.1 </w:t>
      </w:r>
      <w:r>
        <w:t>应采用冷链车（船）运输，运输过程中厢体温度应保持在-18℃以下。</w:t>
      </w:r>
    </w:p>
    <w:p w14:paraId="701D790D">
      <w:pPr>
        <w:pStyle w:val="37"/>
        <w:numPr>
          <w:ilvl w:val="0"/>
          <w:numId w:val="0"/>
        </w:numPr>
        <w:spacing w:before="0" w:beforeLines="0" w:after="0" w:afterLines="0"/>
        <w:rPr>
          <w:rFonts w:hint="default"/>
        </w:rPr>
      </w:pPr>
      <w:r>
        <w:rPr>
          <w:rFonts w:ascii="黑体" w:hAnsi="黑体" w:eastAsia="黑体" w:cs="Arial"/>
        </w:rPr>
        <w:t xml:space="preserve">7.3.2 </w:t>
      </w:r>
      <w:r>
        <w:t>运输工具应清洁、干燥、无异味。</w:t>
      </w:r>
    </w:p>
    <w:p w14:paraId="35B9EA53">
      <w:pPr>
        <w:pStyle w:val="37"/>
        <w:numPr>
          <w:ilvl w:val="0"/>
          <w:numId w:val="0"/>
        </w:numPr>
        <w:spacing w:before="0" w:beforeLines="0" w:after="0" w:afterLines="0"/>
        <w:rPr>
          <w:rFonts w:hint="default"/>
        </w:rPr>
      </w:pPr>
      <w:r>
        <w:rPr>
          <w:rFonts w:ascii="黑体" w:hAnsi="黑体" w:eastAsia="黑体" w:cs="Arial"/>
        </w:rPr>
        <w:t xml:space="preserve">7.3.3 </w:t>
      </w:r>
      <w:r>
        <w:t>不应与有腐蚀、有毒、易挥发、恶臭等物品混运。</w:t>
      </w:r>
    </w:p>
    <w:p w14:paraId="385F3CB5">
      <w:pPr>
        <w:pStyle w:val="37"/>
        <w:numPr>
          <w:ilvl w:val="0"/>
          <w:numId w:val="0"/>
        </w:numPr>
        <w:spacing w:before="0" w:beforeLines="0" w:after="0" w:afterLines="0"/>
        <w:rPr>
          <w:rFonts w:hint="default"/>
        </w:rPr>
      </w:pPr>
      <w:r>
        <w:rPr>
          <w:rFonts w:ascii="黑体" w:hAnsi="黑体" w:eastAsia="黑体" w:cs="Arial"/>
        </w:rPr>
        <w:t xml:space="preserve">7.3.4 </w:t>
      </w:r>
      <w:r>
        <w:t>运输过程中应严防日晒、雨淋，禁止撞击、挤压、抛扔。</w:t>
      </w:r>
    </w:p>
    <w:p w14:paraId="38A8BB54">
      <w:pPr>
        <w:pStyle w:val="21"/>
        <w:numPr>
          <w:ilvl w:val="0"/>
          <w:numId w:val="0"/>
        </w:numPr>
        <w:adjustRightInd w:val="0"/>
        <w:snapToGrid w:val="0"/>
        <w:spacing w:before="120" w:beforeLines="50" w:after="120" w:afterLines="50"/>
        <w:rPr>
          <w:rFonts w:hint="eastAsia" w:hAnsi="黑体" w:cs="Arial"/>
        </w:rPr>
      </w:pPr>
      <w:r>
        <w:rPr>
          <w:rFonts w:hint="eastAsia" w:hAnsi="黑体" w:cs="Arial"/>
        </w:rPr>
        <w:t>7</w:t>
      </w:r>
      <w:r>
        <w:rPr>
          <w:rFonts w:hAnsi="黑体" w:cs="Arial"/>
        </w:rPr>
        <w:t xml:space="preserve">.4 </w:t>
      </w:r>
      <w:r>
        <w:rPr>
          <w:rFonts w:hint="eastAsia" w:hAnsi="黑体" w:cs="Arial"/>
        </w:rPr>
        <w:t>贮存</w:t>
      </w:r>
    </w:p>
    <w:p w14:paraId="3C275B9C">
      <w:pPr>
        <w:pStyle w:val="37"/>
        <w:numPr>
          <w:ilvl w:val="0"/>
          <w:numId w:val="0"/>
        </w:numPr>
        <w:spacing w:before="0" w:beforeLines="0" w:after="0" w:afterLines="0"/>
        <w:rPr>
          <w:rFonts w:hint="default"/>
        </w:rPr>
      </w:pPr>
      <w:r>
        <w:rPr>
          <w:rFonts w:ascii="黑体" w:hAnsi="黑体" w:eastAsia="黑体" w:cs="Arial"/>
        </w:rPr>
        <w:t xml:space="preserve">7.4.1 </w:t>
      </w:r>
      <w:r>
        <w:t>应贮存于-18℃以下、清洁、干燥、通风的环境中，不应露天堆放或与有害物混放。</w:t>
      </w:r>
    </w:p>
    <w:p w14:paraId="4CF23E32">
      <w:pPr>
        <w:pStyle w:val="37"/>
        <w:numPr>
          <w:ilvl w:val="0"/>
          <w:numId w:val="0"/>
        </w:numPr>
        <w:spacing w:before="0" w:beforeLines="0" w:after="0" w:afterLines="0"/>
        <w:rPr>
          <w:rFonts w:hint="default"/>
        </w:rPr>
      </w:pPr>
      <w:r>
        <w:rPr>
          <w:rFonts w:ascii="黑体" w:hAnsi="黑体" w:eastAsia="黑体" w:cs="Arial"/>
        </w:rPr>
        <w:t xml:space="preserve">7.4.2 </w:t>
      </w:r>
      <w:r>
        <w:t>不同规格、批次产品应分垛存放，标示清楚，离地离墙不少于10cm，堆放高度以包装受压不变形为宜。</w:t>
      </w:r>
    </w:p>
    <w:p w14:paraId="0448EBCB">
      <w:pPr>
        <w:pStyle w:val="21"/>
        <w:numPr>
          <w:ilvl w:val="0"/>
          <w:numId w:val="0"/>
        </w:numPr>
        <w:adjustRightInd w:val="0"/>
        <w:snapToGrid w:val="0"/>
        <w:spacing w:before="240" w:after="240"/>
        <w:outlineLvl w:val="0"/>
        <w:rPr>
          <w:rFonts w:hint="eastAsia" w:hAnsi="黑体" w:cs="Arial"/>
        </w:rPr>
      </w:pPr>
      <w:bookmarkStart w:id="21" w:name="_Toc25680"/>
      <w:r>
        <w:rPr>
          <w:rFonts w:hint="eastAsia" w:hAnsi="黑体" w:cs="Arial"/>
        </w:rPr>
        <w:t>8 保质期</w:t>
      </w:r>
      <w:bookmarkEnd w:id="21"/>
    </w:p>
    <w:p w14:paraId="7C8A863C">
      <w:pPr>
        <w:pStyle w:val="18"/>
        <w:jc w:val="distribute"/>
        <w:rPr>
          <w:rFonts w:hint="eastAsia" w:hAnsi="黑体" w:cs="Arial"/>
        </w:rPr>
      </w:pPr>
      <w:r>
        <w:rPr>
          <w:rFonts w:hint="eastAsia" w:hAnsi="黑体" w:cs="Arial"/>
        </w:rPr>
        <w:t>在符合本文件规定的条件下，自生产之日起，产品的保质期为18个月。</w:t>
      </w:r>
    </w:p>
    <w:p w14:paraId="694CB48A">
      <w:pPr>
        <w:pStyle w:val="37"/>
        <w:numPr>
          <w:ilvl w:val="0"/>
          <w:numId w:val="0"/>
        </w:numPr>
        <w:spacing w:before="120" w:after="120"/>
        <w:jc w:val="center"/>
        <w:rPr>
          <w:rFonts w:hAnsi="黑体" w:cs="Arial"/>
        </w:rPr>
      </w:pPr>
      <w:bookmarkStart w:id="22" w:name="BookMark8"/>
      <w:r>
        <w:rPr>
          <w:rFonts w:hAnsi="宋体"/>
          <w:szCs w:val="21"/>
        </w:rPr>
        <w:drawing>
          <wp:inline distT="0" distB="0" distL="0" distR="0">
            <wp:extent cx="1485900" cy="317500"/>
            <wp:effectExtent l="0" t="0" r="0" b="0"/>
            <wp:docPr id="388748520" name="图片 4"/>
            <wp:cNvGraphicFramePr/>
            <a:graphic xmlns:a="http://schemas.openxmlformats.org/drawingml/2006/main">
              <a:graphicData uri="http://schemas.openxmlformats.org/drawingml/2006/picture">
                <pic:pic xmlns:pic="http://schemas.openxmlformats.org/drawingml/2006/picture">
                  <pic:nvPicPr>
                    <pic:cNvPr id="388748520" name="图片 4"/>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2"/>
    </w:p>
    <w:p w14:paraId="3EB6FF01">
      <w:pPr>
        <w:pStyle w:val="37"/>
        <w:numPr>
          <w:ilvl w:val="0"/>
          <w:numId w:val="0"/>
        </w:numPr>
        <w:spacing w:before="120" w:after="120"/>
        <w:rPr>
          <w:rFonts w:hint="default"/>
        </w:rPr>
      </w:pPr>
      <w:r>
        <w:t xml:space="preserve"> </w:t>
      </w:r>
    </w:p>
    <w:sectPr>
      <w:footerReference r:id="rId13" w:type="first"/>
      <w:footerReference r:id="rId12" w:type="default"/>
      <w:pgSz w:w="11905" w:h="16838"/>
      <w:pgMar w:top="1134" w:right="1134" w:bottom="1134" w:left="1134" w:header="907" w:footer="850" w:gutter="0"/>
      <w:pgNumType w:start="1"/>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96709">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2741758" name="Text Box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07B4FF14">
                          <w:pPr>
                            <w:pStyle w:val="5"/>
                          </w:pPr>
                          <w:r>
                            <w:fldChar w:fldCharType="begin"/>
                          </w:r>
                          <w:r>
                            <w:instrText xml:space="preserve"> PAGE  \* MERGEFORMAT </w:instrText>
                          </w:r>
                          <w:r>
                            <w:fldChar w:fldCharType="separate"/>
                          </w:r>
                          <w:r>
                            <w:t>IV</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OqXm5zwAAAAUBAAAPAAAAAAAAAAEAIAAAACIAAABkcnMvZG93bnJldi54bWxQSwEC&#10;FAAUAAAACACHTuJAk0bthv0BAAAMBAAADgAAAAAAAAABACAAAAAeAQAAZHJzL2Uyb0RvYy54bWxQ&#10;SwUGAAAAAAYABgBZAQAAjQUAAAAA&#10;">
              <v:fill on="f" focussize="0,0"/>
              <v:stroke on="f"/>
              <v:imagedata o:title=""/>
              <o:lock v:ext="edit" aspectratio="f"/>
              <v:textbox inset="0mm,0mm,0mm,0mm" style="mso-fit-shape-to-text:t;">
                <w:txbxContent>
                  <w:p w14:paraId="07B4FF14">
                    <w:pPr>
                      <w:pStyle w:val="5"/>
                    </w:pPr>
                    <w:r>
                      <w:fldChar w:fldCharType="begin"/>
                    </w:r>
                    <w:r>
                      <w:instrText xml:space="preserve"> PAGE  \* MERGEFORMAT </w:instrText>
                    </w:r>
                    <w:r>
                      <w:fldChar w:fldCharType="separate"/>
                    </w:r>
                    <w:r>
                      <w:t>IV</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94497">
    <w:pPr>
      <w:pStyle w:val="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4E174">
    <w:pPr>
      <w:pStyle w:val="5"/>
      <w:jc w:val="center"/>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51023">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1905" r="1270" b="1270"/>
              <wp:wrapNone/>
              <wp:docPr id="445608087" name="Text Box 7"/>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31801904">
                          <w:pPr>
                            <w:pStyle w:val="5"/>
                          </w:pPr>
                          <w:r>
                            <w:fldChar w:fldCharType="begin"/>
                          </w:r>
                          <w:r>
                            <w:instrText xml:space="preserve"> PAGE  \* MERGEFORMAT </w:instrText>
                          </w:r>
                          <w:r>
                            <w:fldChar w:fldCharType="separate"/>
                          </w:r>
                          <w:r>
                            <w:t>V</w:t>
                          </w:r>
                          <w:r>
                            <w:fldChar w:fldCharType="end"/>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tbuXfQAAAAAgEAAA8AAAAAAAAAAQAgAAAAIgAAAGRycy9kb3ducmV2Lnht&#10;bFBLAQIUABQAAAAIAIdO4kCA+40tAQIAAAgEAAAOAAAAAAAAAAEAIAAAAB8BAABkcnMvZTJvRG9j&#10;LnhtbFBLBQYAAAAABgAGAFkBAACSBQAAAAA=&#10;">
              <v:fill on="f" focussize="0,0"/>
              <v:stroke on="f"/>
              <v:imagedata o:title=""/>
              <o:lock v:ext="edit" aspectratio="f"/>
              <v:textbox inset="0mm,0mm,0mm,0mm" style="mso-fit-shape-to-text:t;">
                <w:txbxContent>
                  <w:p w14:paraId="31801904">
                    <w:pPr>
                      <w:pStyle w:val="5"/>
                    </w:pPr>
                    <w:r>
                      <w:fldChar w:fldCharType="begin"/>
                    </w:r>
                    <w:r>
                      <w:instrText xml:space="preserve"> PAGE  \* MERGEFORMAT </w:instrText>
                    </w:r>
                    <w:r>
                      <w:fldChar w:fldCharType="separate"/>
                    </w:r>
                    <w:r>
                      <w:t>V</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A8EC7">
    <w:pPr>
      <w:pStyle w:val="5"/>
      <w:jc w:val="center"/>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EAD9D">
    <w:pPr>
      <w:pStyle w:val="6"/>
      <w:pBdr>
        <w:bottom w:val="none" w:color="auto" w:sz="0" w:space="0"/>
      </w:pBdr>
      <w:jc w:val="right"/>
      <w:rPr>
        <w:rFonts w:hint="eastAsia" w:ascii="黑体" w:hAnsi="黑体" w:eastAsia="黑体"/>
        <w:color w:val="000000" w:themeColor="text1"/>
        <w:sz w:val="21"/>
        <w:szCs w:val="21"/>
        <w14:textFill>
          <w14:solidFill>
            <w14:schemeClr w14:val="tx1"/>
          </w14:solidFill>
        </w14:textFill>
      </w:rPr>
    </w:pPr>
    <w:r>
      <w:rPr>
        <w:rFonts w:ascii="黑体" w:hAnsi="黑体" w:eastAsia="黑体" w:cs="宋体"/>
        <w:color w:val="000000" w:themeColor="text1"/>
        <w:kern w:val="0"/>
        <w:sz w:val="21"/>
        <w:szCs w:val="21"/>
        <w14:textFill>
          <w14:solidFill>
            <w14:schemeClr w14:val="tx1"/>
          </w14:solidFill>
        </w14:textFill>
      </w:rPr>
      <w:t>T/CSTE</w:t>
    </w:r>
    <w:r>
      <w:rPr>
        <w:rFonts w:hint="eastAsia" w:ascii="黑体" w:hAnsi="黑体" w:eastAsia="黑体" w:cs="宋体"/>
        <w:color w:val="000000" w:themeColor="text1"/>
        <w:kern w:val="0"/>
        <w:sz w:val="21"/>
        <w:szCs w:val="21"/>
        <w14:textFill>
          <w14:solidFill>
            <w14:schemeClr w14:val="tx1"/>
          </w14:solidFill>
        </w14:textFill>
      </w:rPr>
      <w:t xml:space="preserve"> </w:t>
    </w:r>
    <w:r>
      <w:rPr>
        <w:rFonts w:ascii="黑体" w:hAnsi="黑体" w:eastAsia="黑体"/>
        <w:color w:val="000000" w:themeColor="text1"/>
        <w:sz w:val="21"/>
        <w:szCs w:val="21"/>
        <w14:textFill>
          <w14:solidFill>
            <w14:schemeClr w14:val="tx1"/>
          </w14:solidFill>
        </w14:textFill>
      </w:rPr>
      <w:t>00XX—20</w:t>
    </w:r>
    <w:r>
      <w:rPr>
        <w:rFonts w:hint="eastAsia" w:ascii="黑体" w:hAnsi="黑体" w:eastAsia="黑体"/>
        <w:color w:val="000000" w:themeColor="text1"/>
        <w:sz w:val="21"/>
        <w:szCs w:val="21"/>
        <w14:textFill>
          <w14:solidFill>
            <w14:schemeClr w14:val="tx1"/>
          </w14:solidFill>
        </w14:textFill>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A439E">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01456">
    <w:pPr>
      <w:pStyle w:val="6"/>
      <w:pBdr>
        <w:bottom w:val="none" w:color="auto" w:sz="0" w:space="1"/>
      </w:pBdr>
      <w:wordWrap w:val="0"/>
      <w:adjustRightInd w:val="0"/>
      <w:jc w:val="right"/>
      <w:rPr>
        <w:rFonts w:hint="eastAsia" w:ascii="黑体" w:hAnsi="黑体" w:eastAsia="黑体"/>
      </w:rPr>
    </w:pPr>
    <w:r>
      <w:rPr>
        <w:rFonts w:hint="eastAsia" w:ascii="黑体" w:hAnsi="黑体" w:eastAsia="黑体"/>
      </w:rPr>
      <w:t>T/</w:t>
    </w:r>
    <w:r>
      <w:rPr>
        <w:rFonts w:ascii="黑体" w:hAnsi="黑体" w:eastAsia="黑体"/>
      </w:rPr>
      <w:t>CSTE 00</w:t>
    </w:r>
    <w:r>
      <w:rPr>
        <w:rFonts w:hint="eastAsia" w:ascii="黑体" w:hAnsi="黑体" w:eastAsia="黑体"/>
      </w:rPr>
      <w:t>XX</w:t>
    </w:r>
    <w:r>
      <w:rPr>
        <w:rFonts w:ascii="黑体" w:hAnsi="黑体" w:eastAsia="黑体"/>
      </w:rPr>
      <w:t>-202</w:t>
    </w:r>
    <w:r>
      <w:rPr>
        <w:rFonts w:hint="eastAsia" w:ascii="黑体" w:hAnsi="黑体" w:eastAsia="黑体"/>
      </w:rPr>
      <w:t>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1DD03">
    <w:pPr>
      <w:pStyle w:val="6"/>
    </w:pPr>
    <w:r>
      <w:pict>
        <v:shape id="PowerPlusWaterMarkObject888457066" o:spid="_x0000_s1025" o:spt="136" type="#_x0000_t136" style="position:absolute;left:0pt;height:54pt;width:108pt;mso-position-horizontal:center;mso-position-horizontal-relative:margin;mso-position-vertical:center;mso-position-vertical-relative:margin;rotation:20643840f;z-index:-251656192;mso-width-relative:page;mso-height-relative:page;" fillcolor="#C0C0C0" filled="t" stroked="f" coordsize="21600,21600" o:allowincell="f">
          <v:path/>
          <v:fill on="t" focussize="0,0"/>
          <v:stroke on="f"/>
          <v:imagedata o:title=""/>
          <o:lock v:ext="edit"/>
          <v:textpath on="t" fitshape="t" fitpath="t" trim="f" xscale="f" string="CSTE" style="font-family:宋体;font-size:54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7500E">
    <w:pPr>
      <w:pStyle w:val="6"/>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1F2AE">
    <w:pPr>
      <w:pStyle w:val="6"/>
      <w:pBdr>
        <w:bottom w:val="none" w:color="auto" w:sz="0" w:space="0"/>
      </w:pBdr>
      <w:jc w:val="both"/>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0EAFB7"/>
    <w:multiLevelType w:val="multilevel"/>
    <w:tmpl w:val="BD0EAFB7"/>
    <w:lvl w:ilvl="0" w:tentative="0">
      <w:start w:val="1"/>
      <w:numFmt w:val="decimal"/>
      <w:pStyle w:val="3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5"/>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
    <w:nsid w:val="00000009"/>
    <w:multiLevelType w:val="multilevel"/>
    <w:tmpl w:val="00000009"/>
    <w:lvl w:ilvl="0" w:tentative="0">
      <w:start w:val="1"/>
      <w:numFmt w:val="decimal"/>
      <w:pStyle w:val="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2">
    <w:nsid w:val="1FC91163"/>
    <w:multiLevelType w:val="multilevel"/>
    <w:tmpl w:val="1FC91163"/>
    <w:lvl w:ilvl="0" w:tentative="0">
      <w:start w:val="1"/>
      <w:numFmt w:val="decimal"/>
      <w:pStyle w:val="21"/>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2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2"/>
      <w:suff w:val="nothing"/>
      <w:lvlText w:val="%1.%2.%3　"/>
      <w:lvlJc w:val="left"/>
      <w:pPr>
        <w:ind w:left="0" w:firstLine="0"/>
      </w:pPr>
      <w:rPr>
        <w:rFonts w:hint="eastAsia" w:ascii="黑体" w:hAnsi="Times New Roman" w:eastAsia="黑体"/>
        <w:b w:val="0"/>
        <w:i w:val="0"/>
        <w:sz w:val="21"/>
      </w:rPr>
    </w:lvl>
    <w:lvl w:ilvl="3" w:tentative="0">
      <w:start w:val="1"/>
      <w:numFmt w:val="decimal"/>
      <w:pStyle w:val="23"/>
      <w:suff w:val="nothing"/>
      <w:lvlText w:val="%1.%2.%3.%4　"/>
      <w:lvlJc w:val="left"/>
      <w:pPr>
        <w:ind w:left="0" w:firstLine="0"/>
      </w:pPr>
      <w:rPr>
        <w:rFonts w:hint="eastAsia" w:ascii="黑体" w:hAnsi="Times New Roman" w:eastAsia="黑体"/>
        <w:b w:val="0"/>
        <w:i w:val="0"/>
        <w:sz w:val="21"/>
      </w:rPr>
    </w:lvl>
    <w:lvl w:ilvl="4" w:tentative="0">
      <w:start w:val="1"/>
      <w:numFmt w:val="decimal"/>
      <w:pStyle w:val="24"/>
      <w:suff w:val="nothing"/>
      <w:lvlText w:val="%1.%2.%3.%4.%5　"/>
      <w:lvlJc w:val="left"/>
      <w:pPr>
        <w:ind w:left="0" w:firstLine="0"/>
      </w:pPr>
      <w:rPr>
        <w:rFonts w:hint="eastAsia" w:ascii="黑体" w:hAnsi="Times New Roman" w:eastAsia="黑体"/>
        <w:b w:val="0"/>
        <w:i w:val="0"/>
        <w:sz w:val="21"/>
      </w:rPr>
    </w:lvl>
    <w:lvl w:ilvl="5" w:tentative="0">
      <w:start w:val="1"/>
      <w:numFmt w:val="decimal"/>
      <w:pStyle w:val="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6586F52"/>
    <w:multiLevelType w:val="multilevel"/>
    <w:tmpl w:val="26586F52"/>
    <w:lvl w:ilvl="0" w:tentative="0">
      <w:start w:val="1"/>
      <w:numFmt w:val="lowerLetter"/>
      <w:pStyle w:val="35"/>
      <w:lvlText w:val="%1"/>
      <w:lvlJc w:val="left"/>
      <w:pPr>
        <w:tabs>
          <w:tab w:val="left" w:pos="539"/>
        </w:tabs>
        <w:ind w:left="539" w:hanging="119"/>
      </w:pPr>
      <w:rPr>
        <w:caps w:val="0"/>
        <w:strike w:val="0"/>
        <w:dstrike w:val="0"/>
        <w:vanish w:val="0"/>
        <w:u w:val="none"/>
        <w:vertAlign w:val="superscrip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4">
    <w:nsid w:val="2C5917C3"/>
    <w:multiLevelType w:val="multilevel"/>
    <w:tmpl w:val="2C5917C3"/>
    <w:lvl w:ilvl="0" w:tentative="0">
      <w:start w:val="1"/>
      <w:numFmt w:val="none"/>
      <w:pStyle w:val="42"/>
      <w:lvlText w:val="%1——"/>
      <w:lvlJc w:val="left"/>
      <w:pPr>
        <w:tabs>
          <w:tab w:val="left" w:pos="851"/>
        </w:tabs>
        <w:ind w:left="851" w:hanging="426"/>
      </w:pPr>
      <w:rPr>
        <w:rFonts w:hint="eastAsia" w:ascii="宋体" w:hAnsi="Times New Roman" w:eastAsia="宋体"/>
        <w:b w:val="0"/>
        <w:i w:val="0"/>
        <w:sz w:val="21"/>
        <w:lang w:val="en-US"/>
      </w:rPr>
    </w:lvl>
    <w:lvl w:ilvl="1" w:tentative="0">
      <w:start w:val="1"/>
      <w:numFmt w:val="none"/>
      <w:lvlText w:val=""/>
      <w:lvlJc w:val="left"/>
      <w:pPr>
        <w:ind w:left="851" w:hanging="431"/>
      </w:pPr>
      <w:rPr>
        <w:rFonts w:hint="default" w:ascii="Symbol" w:hAnsi="Symbol"/>
        <w:sz w:val="21"/>
      </w:rPr>
    </w:lvl>
    <w:lvl w:ilvl="2" w:tentative="0">
      <w:start w:val="1"/>
      <w:numFmt w:val="bullet"/>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5">
    <w:nsid w:val="3B97FBB3"/>
    <w:multiLevelType w:val="multilevel"/>
    <w:tmpl w:val="3B97FBB3"/>
    <w:lvl w:ilvl="0" w:tentative="0">
      <w:start w:val="1"/>
      <w:numFmt w:val="upperLetter"/>
      <w:pStyle w:val="43"/>
      <w:suff w:val="nothing"/>
      <w:lvlText w:val="附录%1"/>
      <w:lvlJc w:val="left"/>
      <w:pPr>
        <w:ind w:left="0" w:firstLine="0"/>
      </w:pPr>
      <w:rPr>
        <w:spacing w:val="100"/>
      </w:rPr>
    </w:lvl>
    <w:lvl w:ilvl="1" w:tentative="0">
      <w:start w:val="1"/>
      <w:numFmt w:val="decimal"/>
      <w:suff w:val="nothing"/>
      <w:lvlText w:val="%1.%2　"/>
      <w:lvlJc w:val="left"/>
      <w:pPr>
        <w:ind w:left="0" w:firstLine="0"/>
      </w:pPr>
      <w:rPr>
        <w:rFonts w:hint="eastAsia" w:ascii="黑体" w:hAnsi="Times New Roman" w:eastAsia="黑体" w:cs="黑体"/>
        <w:b w:val="0"/>
        <w:i w:val="0"/>
        <w:sz w:val="21"/>
      </w:rPr>
    </w:lvl>
    <w:lvl w:ilvl="2" w:tentative="0">
      <w:start w:val="1"/>
      <w:numFmt w:val="decimal"/>
      <w:suff w:val="nothing"/>
      <w:lvlText w:val="%1.%2.%3　"/>
      <w:lvlJc w:val="left"/>
      <w:pPr>
        <w:ind w:left="0" w:firstLine="0"/>
      </w:pPr>
      <w:rPr>
        <w:rFonts w:hint="eastAsia" w:ascii="黑体" w:hAnsi="Times New Roman" w:eastAsia="黑体" w:cs="黑体"/>
        <w:b w:val="0"/>
        <w:i w:val="0"/>
        <w:sz w:val="21"/>
      </w:rPr>
    </w:lvl>
    <w:lvl w:ilvl="3" w:tentative="0">
      <w:start w:val="1"/>
      <w:numFmt w:val="decimal"/>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44C50F90"/>
    <w:multiLevelType w:val="multilevel"/>
    <w:tmpl w:val="44C50F90"/>
    <w:lvl w:ilvl="0" w:tentative="0">
      <w:start w:val="1"/>
      <w:numFmt w:val="lowerLetter"/>
      <w:pStyle w:val="40"/>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5CA51E2A"/>
    <w:multiLevelType w:val="multilevel"/>
    <w:tmpl w:val="5CA51E2A"/>
    <w:lvl w:ilvl="0" w:tentative="0">
      <w:start w:val="1"/>
      <w:numFmt w:val="none"/>
      <w:suff w:val="nothing"/>
      <w:lvlText w:val="%1"/>
      <w:lvlJc w:val="left"/>
      <w:pPr>
        <w:ind w:left="0" w:firstLine="0"/>
      </w:pPr>
    </w:lvl>
    <w:lvl w:ilvl="1" w:tentative="0">
      <w:start w:val="1"/>
      <w:numFmt w:val="decimal"/>
      <w:suff w:val="nothing"/>
      <w:lvlText w:val="%1%2　"/>
      <w:lvlJc w:val="left"/>
      <w:pPr>
        <w:ind w:left="0" w:firstLine="0"/>
      </w:pPr>
      <w:rPr>
        <w:rFonts w:hint="eastAsia" w:ascii="黑体" w:hAnsi="Times New Roman" w:eastAsia="黑体" w:cs="黑体"/>
        <w:b w:val="0"/>
        <w:i w:val="0"/>
        <w:sz w:val="21"/>
      </w:rPr>
    </w:lvl>
    <w:lvl w:ilvl="2" w:tentative="0">
      <w:start w:val="1"/>
      <w:numFmt w:val="decimal"/>
      <w:pStyle w:val="39"/>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pStyle w:val="37"/>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num w:numId="1">
    <w:abstractNumId w:val="1"/>
  </w:num>
  <w:num w:numId="2">
    <w:abstractNumId w:val="2"/>
  </w:num>
  <w:num w:numId="3">
    <w:abstractNumId w:val="0"/>
  </w:num>
  <w:num w:numId="4">
    <w:abstractNumId w:val="3"/>
  </w:num>
  <w:num w:numId="5">
    <w:abstractNumId w:val="7"/>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yOWY4NzlhM2UyNmY1ODEzYWNmYzM0ZmE1NjZjYjAifQ=="/>
  </w:docVars>
  <w:rsids>
    <w:rsidRoot w:val="00D217E4"/>
    <w:rsid w:val="000109AA"/>
    <w:rsid w:val="00013766"/>
    <w:rsid w:val="00015BCB"/>
    <w:rsid w:val="00016EF3"/>
    <w:rsid w:val="00050A01"/>
    <w:rsid w:val="00052A6C"/>
    <w:rsid w:val="00057F30"/>
    <w:rsid w:val="00070F38"/>
    <w:rsid w:val="000874D6"/>
    <w:rsid w:val="000A022A"/>
    <w:rsid w:val="000A2E77"/>
    <w:rsid w:val="000A4F79"/>
    <w:rsid w:val="000A741D"/>
    <w:rsid w:val="000B4BED"/>
    <w:rsid w:val="000C5F8F"/>
    <w:rsid w:val="00104AF1"/>
    <w:rsid w:val="00112EAC"/>
    <w:rsid w:val="00116467"/>
    <w:rsid w:val="001225B8"/>
    <w:rsid w:val="00140491"/>
    <w:rsid w:val="001409D0"/>
    <w:rsid w:val="00167B30"/>
    <w:rsid w:val="001722BF"/>
    <w:rsid w:val="001755FE"/>
    <w:rsid w:val="001B717D"/>
    <w:rsid w:val="001C27EE"/>
    <w:rsid w:val="001C5DCC"/>
    <w:rsid w:val="001D234F"/>
    <w:rsid w:val="002026BF"/>
    <w:rsid w:val="002042DE"/>
    <w:rsid w:val="0023169D"/>
    <w:rsid w:val="002505C4"/>
    <w:rsid w:val="002560A2"/>
    <w:rsid w:val="00266ACF"/>
    <w:rsid w:val="00286912"/>
    <w:rsid w:val="0029676C"/>
    <w:rsid w:val="002A72F6"/>
    <w:rsid w:val="002B4759"/>
    <w:rsid w:val="002D0E80"/>
    <w:rsid w:val="002D6740"/>
    <w:rsid w:val="002E7745"/>
    <w:rsid w:val="003259BA"/>
    <w:rsid w:val="00326845"/>
    <w:rsid w:val="00330849"/>
    <w:rsid w:val="00332D11"/>
    <w:rsid w:val="003359D7"/>
    <w:rsid w:val="00344414"/>
    <w:rsid w:val="00356B0B"/>
    <w:rsid w:val="00376BD8"/>
    <w:rsid w:val="00384715"/>
    <w:rsid w:val="00391825"/>
    <w:rsid w:val="003960AA"/>
    <w:rsid w:val="003B1F4F"/>
    <w:rsid w:val="003B2728"/>
    <w:rsid w:val="003E12CE"/>
    <w:rsid w:val="0042010C"/>
    <w:rsid w:val="004346FF"/>
    <w:rsid w:val="004404AE"/>
    <w:rsid w:val="00444269"/>
    <w:rsid w:val="0046190F"/>
    <w:rsid w:val="00464F98"/>
    <w:rsid w:val="0047391B"/>
    <w:rsid w:val="004B1856"/>
    <w:rsid w:val="005005E3"/>
    <w:rsid w:val="00502589"/>
    <w:rsid w:val="005037DC"/>
    <w:rsid w:val="00511E66"/>
    <w:rsid w:val="00522A7B"/>
    <w:rsid w:val="005458FD"/>
    <w:rsid w:val="0055107C"/>
    <w:rsid w:val="00562FAF"/>
    <w:rsid w:val="00567A3F"/>
    <w:rsid w:val="00570E5B"/>
    <w:rsid w:val="00575D0C"/>
    <w:rsid w:val="00593EA9"/>
    <w:rsid w:val="00596781"/>
    <w:rsid w:val="005B12FE"/>
    <w:rsid w:val="005B37B6"/>
    <w:rsid w:val="005B64CD"/>
    <w:rsid w:val="005E2666"/>
    <w:rsid w:val="005E29EA"/>
    <w:rsid w:val="005E4C9A"/>
    <w:rsid w:val="005F25D4"/>
    <w:rsid w:val="005F3A7F"/>
    <w:rsid w:val="00602C8B"/>
    <w:rsid w:val="00607F98"/>
    <w:rsid w:val="00615273"/>
    <w:rsid w:val="00652FBE"/>
    <w:rsid w:val="006F351D"/>
    <w:rsid w:val="00705CBD"/>
    <w:rsid w:val="00710AFF"/>
    <w:rsid w:val="00715BB1"/>
    <w:rsid w:val="0072568F"/>
    <w:rsid w:val="00733779"/>
    <w:rsid w:val="0075248A"/>
    <w:rsid w:val="00753A75"/>
    <w:rsid w:val="00767FCA"/>
    <w:rsid w:val="007756C4"/>
    <w:rsid w:val="00783298"/>
    <w:rsid w:val="007B4D49"/>
    <w:rsid w:val="007D0E90"/>
    <w:rsid w:val="007D57CD"/>
    <w:rsid w:val="007D7991"/>
    <w:rsid w:val="007E5A09"/>
    <w:rsid w:val="007F39C0"/>
    <w:rsid w:val="007F6280"/>
    <w:rsid w:val="007F705B"/>
    <w:rsid w:val="00804F65"/>
    <w:rsid w:val="00810B88"/>
    <w:rsid w:val="008176AE"/>
    <w:rsid w:val="00817AEC"/>
    <w:rsid w:val="00861AA3"/>
    <w:rsid w:val="008676CA"/>
    <w:rsid w:val="00867957"/>
    <w:rsid w:val="00877529"/>
    <w:rsid w:val="00885078"/>
    <w:rsid w:val="008C1926"/>
    <w:rsid w:val="009051FD"/>
    <w:rsid w:val="00923963"/>
    <w:rsid w:val="009267A6"/>
    <w:rsid w:val="009563AC"/>
    <w:rsid w:val="00960137"/>
    <w:rsid w:val="00973238"/>
    <w:rsid w:val="009B4F74"/>
    <w:rsid w:val="009C4557"/>
    <w:rsid w:val="009D0B21"/>
    <w:rsid w:val="009E6542"/>
    <w:rsid w:val="009E7E16"/>
    <w:rsid w:val="009F1593"/>
    <w:rsid w:val="009F2061"/>
    <w:rsid w:val="00A40942"/>
    <w:rsid w:val="00A508B2"/>
    <w:rsid w:val="00A54DAB"/>
    <w:rsid w:val="00A664AC"/>
    <w:rsid w:val="00A7142D"/>
    <w:rsid w:val="00A86FE1"/>
    <w:rsid w:val="00AA12AF"/>
    <w:rsid w:val="00AA7091"/>
    <w:rsid w:val="00AB0CA8"/>
    <w:rsid w:val="00AC2CA4"/>
    <w:rsid w:val="00AC75EF"/>
    <w:rsid w:val="00AD1F31"/>
    <w:rsid w:val="00AD422B"/>
    <w:rsid w:val="00AD5AA8"/>
    <w:rsid w:val="00AE6FF5"/>
    <w:rsid w:val="00B213A5"/>
    <w:rsid w:val="00B264A6"/>
    <w:rsid w:val="00B270AB"/>
    <w:rsid w:val="00B46D66"/>
    <w:rsid w:val="00B55EB5"/>
    <w:rsid w:val="00B56516"/>
    <w:rsid w:val="00B755EB"/>
    <w:rsid w:val="00B93E2F"/>
    <w:rsid w:val="00B97A11"/>
    <w:rsid w:val="00BA17FF"/>
    <w:rsid w:val="00BA6EE9"/>
    <w:rsid w:val="00BB1949"/>
    <w:rsid w:val="00BC15D2"/>
    <w:rsid w:val="00BD7277"/>
    <w:rsid w:val="00BE19B1"/>
    <w:rsid w:val="00BE6D11"/>
    <w:rsid w:val="00C11667"/>
    <w:rsid w:val="00C13923"/>
    <w:rsid w:val="00C144DB"/>
    <w:rsid w:val="00C149B0"/>
    <w:rsid w:val="00C316F0"/>
    <w:rsid w:val="00C3669F"/>
    <w:rsid w:val="00C7292D"/>
    <w:rsid w:val="00C77E0A"/>
    <w:rsid w:val="00C946B9"/>
    <w:rsid w:val="00CC7262"/>
    <w:rsid w:val="00CE083D"/>
    <w:rsid w:val="00CE1FD3"/>
    <w:rsid w:val="00D217E4"/>
    <w:rsid w:val="00D25D9A"/>
    <w:rsid w:val="00D30E73"/>
    <w:rsid w:val="00D4299D"/>
    <w:rsid w:val="00D47061"/>
    <w:rsid w:val="00D51568"/>
    <w:rsid w:val="00D5436E"/>
    <w:rsid w:val="00D84ABB"/>
    <w:rsid w:val="00D95182"/>
    <w:rsid w:val="00DA668F"/>
    <w:rsid w:val="00DC0E27"/>
    <w:rsid w:val="00DD0FCC"/>
    <w:rsid w:val="00DE08D6"/>
    <w:rsid w:val="00DE7EFB"/>
    <w:rsid w:val="00E215B9"/>
    <w:rsid w:val="00E40263"/>
    <w:rsid w:val="00E44544"/>
    <w:rsid w:val="00E674D1"/>
    <w:rsid w:val="00E72A40"/>
    <w:rsid w:val="00E8666D"/>
    <w:rsid w:val="00E92CE3"/>
    <w:rsid w:val="00EA2ECF"/>
    <w:rsid w:val="00EB09E3"/>
    <w:rsid w:val="00EC75E8"/>
    <w:rsid w:val="00ED209A"/>
    <w:rsid w:val="00ED76DA"/>
    <w:rsid w:val="00EF06D3"/>
    <w:rsid w:val="00EF105C"/>
    <w:rsid w:val="00EF40B8"/>
    <w:rsid w:val="00EF6C9A"/>
    <w:rsid w:val="00F05E7D"/>
    <w:rsid w:val="00F217C7"/>
    <w:rsid w:val="00F23363"/>
    <w:rsid w:val="00F371C8"/>
    <w:rsid w:val="00F712C9"/>
    <w:rsid w:val="00F71A1A"/>
    <w:rsid w:val="00F82D08"/>
    <w:rsid w:val="00F878E2"/>
    <w:rsid w:val="00FB4DD1"/>
    <w:rsid w:val="00FB7F6F"/>
    <w:rsid w:val="00FC0E05"/>
    <w:rsid w:val="00FC2B95"/>
    <w:rsid w:val="00FD496F"/>
    <w:rsid w:val="00FE2E81"/>
    <w:rsid w:val="00FE603A"/>
    <w:rsid w:val="016F2D6D"/>
    <w:rsid w:val="019B4C3F"/>
    <w:rsid w:val="02990E90"/>
    <w:rsid w:val="02A5007A"/>
    <w:rsid w:val="044464C4"/>
    <w:rsid w:val="04BF5328"/>
    <w:rsid w:val="05075253"/>
    <w:rsid w:val="05C95C3A"/>
    <w:rsid w:val="062E27E9"/>
    <w:rsid w:val="067D1146"/>
    <w:rsid w:val="07261BF2"/>
    <w:rsid w:val="09736984"/>
    <w:rsid w:val="09F661C3"/>
    <w:rsid w:val="0A296CB3"/>
    <w:rsid w:val="0A8B5CE1"/>
    <w:rsid w:val="0AA76D90"/>
    <w:rsid w:val="0AC57974"/>
    <w:rsid w:val="0B57499A"/>
    <w:rsid w:val="0BF71DAF"/>
    <w:rsid w:val="0C232D3F"/>
    <w:rsid w:val="0C755E93"/>
    <w:rsid w:val="0E850007"/>
    <w:rsid w:val="0F6F7994"/>
    <w:rsid w:val="0F8843B7"/>
    <w:rsid w:val="104A4BA3"/>
    <w:rsid w:val="10542CF3"/>
    <w:rsid w:val="10DD4158"/>
    <w:rsid w:val="10FD1F7A"/>
    <w:rsid w:val="137C5E68"/>
    <w:rsid w:val="14693962"/>
    <w:rsid w:val="14F926F4"/>
    <w:rsid w:val="159B125E"/>
    <w:rsid w:val="172C4233"/>
    <w:rsid w:val="181451A4"/>
    <w:rsid w:val="195C474F"/>
    <w:rsid w:val="1A2041AC"/>
    <w:rsid w:val="1B50413E"/>
    <w:rsid w:val="1C150BE8"/>
    <w:rsid w:val="1C324211"/>
    <w:rsid w:val="1C553BC4"/>
    <w:rsid w:val="1C8A5FE1"/>
    <w:rsid w:val="1D375855"/>
    <w:rsid w:val="1E0810EC"/>
    <w:rsid w:val="1EEF264B"/>
    <w:rsid w:val="1F0265C3"/>
    <w:rsid w:val="1F9F04A9"/>
    <w:rsid w:val="21E80287"/>
    <w:rsid w:val="21E93AF0"/>
    <w:rsid w:val="22326B0B"/>
    <w:rsid w:val="22EB01D6"/>
    <w:rsid w:val="25E73C82"/>
    <w:rsid w:val="26533F22"/>
    <w:rsid w:val="26655E3B"/>
    <w:rsid w:val="266C3B4E"/>
    <w:rsid w:val="26FE4F59"/>
    <w:rsid w:val="280509ED"/>
    <w:rsid w:val="28C130D1"/>
    <w:rsid w:val="28C52BC1"/>
    <w:rsid w:val="290F310D"/>
    <w:rsid w:val="29EE5390"/>
    <w:rsid w:val="2A872229"/>
    <w:rsid w:val="2B4D5230"/>
    <w:rsid w:val="2B5E554F"/>
    <w:rsid w:val="2B6122A6"/>
    <w:rsid w:val="2B920D55"/>
    <w:rsid w:val="2D3647FD"/>
    <w:rsid w:val="2D765F73"/>
    <w:rsid w:val="2F2C238D"/>
    <w:rsid w:val="300B7E11"/>
    <w:rsid w:val="315E3BB3"/>
    <w:rsid w:val="32D00BBD"/>
    <w:rsid w:val="32E868F2"/>
    <w:rsid w:val="33847C67"/>
    <w:rsid w:val="33965C4D"/>
    <w:rsid w:val="348558FB"/>
    <w:rsid w:val="34A81591"/>
    <w:rsid w:val="361109A1"/>
    <w:rsid w:val="365003D5"/>
    <w:rsid w:val="368A143A"/>
    <w:rsid w:val="386C070B"/>
    <w:rsid w:val="39292CF8"/>
    <w:rsid w:val="395656F1"/>
    <w:rsid w:val="39BB29AC"/>
    <w:rsid w:val="3A7C36C1"/>
    <w:rsid w:val="3ABC03EA"/>
    <w:rsid w:val="3B072B7B"/>
    <w:rsid w:val="3B4A44F0"/>
    <w:rsid w:val="3B602EA2"/>
    <w:rsid w:val="3C2C71FC"/>
    <w:rsid w:val="3C5502A8"/>
    <w:rsid w:val="3C6A55BE"/>
    <w:rsid w:val="3D2C5607"/>
    <w:rsid w:val="3D8151A7"/>
    <w:rsid w:val="3E7062A0"/>
    <w:rsid w:val="3E7A2248"/>
    <w:rsid w:val="3E9A368F"/>
    <w:rsid w:val="3ED813F4"/>
    <w:rsid w:val="406A6A13"/>
    <w:rsid w:val="408F5A36"/>
    <w:rsid w:val="418121C3"/>
    <w:rsid w:val="423C1808"/>
    <w:rsid w:val="43081BD1"/>
    <w:rsid w:val="436E4895"/>
    <w:rsid w:val="43BF5C41"/>
    <w:rsid w:val="44452BCE"/>
    <w:rsid w:val="44A03D3F"/>
    <w:rsid w:val="44C417FC"/>
    <w:rsid w:val="45556A6E"/>
    <w:rsid w:val="4646138E"/>
    <w:rsid w:val="46751193"/>
    <w:rsid w:val="468C6332"/>
    <w:rsid w:val="47A84F24"/>
    <w:rsid w:val="48095817"/>
    <w:rsid w:val="48F45C48"/>
    <w:rsid w:val="49202D59"/>
    <w:rsid w:val="49924205"/>
    <w:rsid w:val="49D50E71"/>
    <w:rsid w:val="4A410A06"/>
    <w:rsid w:val="4A4D6BA3"/>
    <w:rsid w:val="4AB64C35"/>
    <w:rsid w:val="4BA6642B"/>
    <w:rsid w:val="4BED3F1E"/>
    <w:rsid w:val="4C293FCF"/>
    <w:rsid w:val="4C6629EA"/>
    <w:rsid w:val="4D3E3CCA"/>
    <w:rsid w:val="4E4F62F1"/>
    <w:rsid w:val="4EAD76A2"/>
    <w:rsid w:val="4F0A102D"/>
    <w:rsid w:val="4F200416"/>
    <w:rsid w:val="4F212D5D"/>
    <w:rsid w:val="4F7C382D"/>
    <w:rsid w:val="4F7F6FCE"/>
    <w:rsid w:val="4FF75D93"/>
    <w:rsid w:val="506F6DAF"/>
    <w:rsid w:val="51310135"/>
    <w:rsid w:val="51343210"/>
    <w:rsid w:val="51A67081"/>
    <w:rsid w:val="525E180D"/>
    <w:rsid w:val="52CE2BCB"/>
    <w:rsid w:val="52E5567B"/>
    <w:rsid w:val="52E63A1A"/>
    <w:rsid w:val="537E1BCD"/>
    <w:rsid w:val="53966943"/>
    <w:rsid w:val="53EE2BBA"/>
    <w:rsid w:val="56203B51"/>
    <w:rsid w:val="56476F6B"/>
    <w:rsid w:val="56587EC2"/>
    <w:rsid w:val="565A22EB"/>
    <w:rsid w:val="56AD778A"/>
    <w:rsid w:val="575118D0"/>
    <w:rsid w:val="579A4BA5"/>
    <w:rsid w:val="58223786"/>
    <w:rsid w:val="58250EAF"/>
    <w:rsid w:val="5826521B"/>
    <w:rsid w:val="584D6828"/>
    <w:rsid w:val="58E14FD7"/>
    <w:rsid w:val="58F04533"/>
    <w:rsid w:val="59DD7FC2"/>
    <w:rsid w:val="5AB92CB4"/>
    <w:rsid w:val="5BA02619"/>
    <w:rsid w:val="5BD44A0C"/>
    <w:rsid w:val="5C4E7CAF"/>
    <w:rsid w:val="5C876E23"/>
    <w:rsid w:val="5CC61A50"/>
    <w:rsid w:val="5CEA23BF"/>
    <w:rsid w:val="5EFD40C8"/>
    <w:rsid w:val="606F0EF8"/>
    <w:rsid w:val="60885CA7"/>
    <w:rsid w:val="60E1122D"/>
    <w:rsid w:val="610223CF"/>
    <w:rsid w:val="614B2501"/>
    <w:rsid w:val="61BA6082"/>
    <w:rsid w:val="62814FB7"/>
    <w:rsid w:val="630312EE"/>
    <w:rsid w:val="632C3EF9"/>
    <w:rsid w:val="63F74463"/>
    <w:rsid w:val="643C5FA7"/>
    <w:rsid w:val="64463D6E"/>
    <w:rsid w:val="647C1FC7"/>
    <w:rsid w:val="647C54E3"/>
    <w:rsid w:val="647C6246"/>
    <w:rsid w:val="64915201"/>
    <w:rsid w:val="64971424"/>
    <w:rsid w:val="64E63914"/>
    <w:rsid w:val="65F363BA"/>
    <w:rsid w:val="697B284D"/>
    <w:rsid w:val="6C6C63DE"/>
    <w:rsid w:val="6DF826BE"/>
    <w:rsid w:val="6EB95ACE"/>
    <w:rsid w:val="709020CD"/>
    <w:rsid w:val="71B4490A"/>
    <w:rsid w:val="726310A6"/>
    <w:rsid w:val="73905AD8"/>
    <w:rsid w:val="76937428"/>
    <w:rsid w:val="782013CC"/>
    <w:rsid w:val="78AC2A23"/>
    <w:rsid w:val="79AD0E19"/>
    <w:rsid w:val="79F91C98"/>
    <w:rsid w:val="79FC7092"/>
    <w:rsid w:val="7A8E533A"/>
    <w:rsid w:val="7B2F3497"/>
    <w:rsid w:val="7B5D6D09"/>
    <w:rsid w:val="7B987202"/>
    <w:rsid w:val="7BEE20FD"/>
    <w:rsid w:val="7C1C6F0D"/>
    <w:rsid w:val="7D567ED1"/>
    <w:rsid w:val="7D945674"/>
    <w:rsid w:val="7DC06421"/>
    <w:rsid w:val="7DF95DCE"/>
    <w:rsid w:val="7E1A3F8B"/>
    <w:rsid w:val="7E2852E1"/>
    <w:rsid w:val="7E346720"/>
    <w:rsid w:val="7E744309"/>
    <w:rsid w:val="7F1A2D32"/>
    <w:rsid w:val="7FCA0004"/>
    <w:rsid w:val="7FFF16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44"/>
    <w:semiHidden/>
    <w:unhideWhenUsed/>
    <w:qFormat/>
    <w:uiPriority w:val="99"/>
    <w:pPr>
      <w:jc w:val="left"/>
    </w:pPr>
    <w:rPr>
      <w:rFonts w:ascii="Calibri" w:hAnsi="Calibri" w:eastAsia="宋体" w:cs="Times New Roman"/>
    </w:rPr>
  </w:style>
  <w:style w:type="paragraph" w:styleId="3">
    <w:name w:val="Date"/>
    <w:basedOn w:val="1"/>
    <w:next w:val="1"/>
    <w:link w:val="41"/>
    <w:semiHidden/>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spacing w:before="120" w:after="120"/>
      <w:jc w:val="left"/>
    </w:pPr>
    <w:rPr>
      <w:rFonts w:cstheme="minorHAnsi"/>
      <w:b/>
      <w:bCs/>
      <w:caps/>
      <w:sz w:val="20"/>
      <w:szCs w:val="20"/>
    </w:rPr>
  </w:style>
  <w:style w:type="paragraph" w:styleId="8">
    <w:name w:val="footnote text"/>
    <w:basedOn w:val="1"/>
    <w:link w:val="29"/>
    <w:qFormat/>
    <w:uiPriority w:val="0"/>
    <w:pPr>
      <w:numPr>
        <w:ilvl w:val="0"/>
        <w:numId w:val="1"/>
      </w:numPr>
      <w:snapToGrid w:val="0"/>
      <w:jc w:val="left"/>
    </w:pPr>
    <w:rPr>
      <w:rFonts w:ascii="宋体" w:hAnsi="Calibri" w:eastAsia="宋体" w:cs="黑体"/>
      <w:sz w:val="18"/>
      <w:szCs w:val="18"/>
    </w:rPr>
  </w:style>
  <w:style w:type="paragraph" w:styleId="9">
    <w:name w:val="Normal (Web)"/>
    <w:basedOn w:val="1"/>
    <w:unhideWhenUsed/>
    <w:qFormat/>
    <w:uiPriority w:val="99"/>
    <w:rPr>
      <w:rFonts w:ascii="Calibri" w:hAnsi="Calibri" w:eastAsia="宋体" w:cs="Times New Roman"/>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页眉 字符"/>
    <w:basedOn w:val="12"/>
    <w:link w:val="6"/>
    <w:qFormat/>
    <w:uiPriority w:val="0"/>
    <w:rPr>
      <w:sz w:val="18"/>
      <w:szCs w:val="18"/>
    </w:rPr>
  </w:style>
  <w:style w:type="character" w:customStyle="1" w:styleId="15">
    <w:name w:val="页脚 字符"/>
    <w:basedOn w:val="12"/>
    <w:link w:val="5"/>
    <w:qFormat/>
    <w:uiPriority w:val="99"/>
    <w:rPr>
      <w:sz w:val="18"/>
      <w:szCs w:val="18"/>
    </w:rPr>
  </w:style>
  <w:style w:type="character" w:customStyle="1" w:styleId="16">
    <w:name w:val="批注框文本 字符"/>
    <w:basedOn w:val="12"/>
    <w:link w:val="4"/>
    <w:semiHidden/>
    <w:qFormat/>
    <w:uiPriority w:val="99"/>
    <w:rPr>
      <w:sz w:val="18"/>
      <w:szCs w:val="18"/>
    </w:rPr>
  </w:style>
  <w:style w:type="paragraph" w:customStyle="1" w:styleId="17">
    <w:name w:val="目次、标准名称标题"/>
    <w:basedOn w:val="1"/>
    <w:next w:val="1"/>
    <w:qFormat/>
    <w:uiPriority w:val="99"/>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18">
    <w:name w:val="段"/>
    <w:link w:val="19"/>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9">
    <w:name w:val="段 Char"/>
    <w:link w:val="18"/>
    <w:qFormat/>
    <w:uiPriority w:val="99"/>
    <w:rPr>
      <w:rFonts w:ascii="宋体" w:hAnsi="Times New Roman" w:eastAsia="宋体" w:cs="Times New Roman"/>
      <w:kern w:val="0"/>
      <w:szCs w:val="20"/>
    </w:rPr>
  </w:style>
  <w:style w:type="paragraph" w:customStyle="1" w:styleId="20">
    <w:name w:val="一级条标题"/>
    <w:next w:val="18"/>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21">
    <w:name w:val="章标题"/>
    <w:next w:val="18"/>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22">
    <w:name w:val="二级条标题"/>
    <w:basedOn w:val="20"/>
    <w:next w:val="18"/>
    <w:qFormat/>
    <w:uiPriority w:val="0"/>
    <w:pPr>
      <w:numPr>
        <w:ilvl w:val="2"/>
      </w:numPr>
      <w:spacing w:before="50" w:after="50"/>
      <w:outlineLvl w:val="3"/>
    </w:pPr>
  </w:style>
  <w:style w:type="paragraph" w:customStyle="1" w:styleId="23">
    <w:name w:val="三级条标题"/>
    <w:basedOn w:val="22"/>
    <w:next w:val="18"/>
    <w:qFormat/>
    <w:uiPriority w:val="0"/>
    <w:pPr>
      <w:numPr>
        <w:ilvl w:val="3"/>
      </w:numPr>
      <w:outlineLvl w:val="4"/>
    </w:pPr>
  </w:style>
  <w:style w:type="paragraph" w:customStyle="1" w:styleId="24">
    <w:name w:val="四级条标题"/>
    <w:basedOn w:val="23"/>
    <w:next w:val="18"/>
    <w:qFormat/>
    <w:uiPriority w:val="0"/>
    <w:pPr>
      <w:numPr>
        <w:ilvl w:val="4"/>
      </w:numPr>
      <w:outlineLvl w:val="5"/>
    </w:pPr>
  </w:style>
  <w:style w:type="paragraph" w:customStyle="1" w:styleId="25">
    <w:name w:val="五级条标题"/>
    <w:basedOn w:val="24"/>
    <w:next w:val="18"/>
    <w:qFormat/>
    <w:uiPriority w:val="0"/>
    <w:pPr>
      <w:numPr>
        <w:ilvl w:val="5"/>
      </w:numPr>
      <w:outlineLvl w:val="6"/>
    </w:pPr>
  </w:style>
  <w:style w:type="paragraph" w:customStyle="1" w:styleId="26">
    <w:name w:val="前言、引言标题"/>
    <w:next w:val="18"/>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styleId="27">
    <w:name w:val="List Paragraph"/>
    <w:basedOn w:val="1"/>
    <w:qFormat/>
    <w:uiPriority w:val="34"/>
    <w:pPr>
      <w:ind w:firstLine="420" w:firstLineChars="200"/>
    </w:pPr>
    <w:rPr>
      <w:rFonts w:ascii="Calibri" w:hAnsi="Calibri" w:eastAsia="宋体" w:cs="Times New Roman"/>
      <w:szCs w:val="21"/>
    </w:rPr>
  </w:style>
  <w:style w:type="paragraph" w:customStyle="1" w:styleId="2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29">
    <w:name w:val="脚注文本 字符"/>
    <w:basedOn w:val="12"/>
    <w:link w:val="8"/>
    <w:qFormat/>
    <w:uiPriority w:val="0"/>
    <w:rPr>
      <w:rFonts w:ascii="宋体" w:hAnsi="Calibri" w:eastAsia="宋体" w:cs="黑体"/>
      <w:sz w:val="18"/>
      <w:szCs w:val="18"/>
    </w:rPr>
  </w:style>
  <w:style w:type="paragraph" w:customStyle="1" w:styleId="30">
    <w:name w:val="终结线"/>
    <w:basedOn w:val="1"/>
    <w:qFormat/>
    <w:uiPriority w:val="0"/>
    <w:pPr>
      <w:framePr w:hSpace="181" w:vSpace="181" w:wrap="around" w:vAnchor="text" w:hAnchor="margin" w:xAlign="center" w:y="285"/>
    </w:pPr>
    <w:rPr>
      <w:rFonts w:ascii="Times New Roman" w:hAnsi="Times New Roman" w:eastAsia="宋体" w:cs="Times New Roman"/>
      <w:szCs w:val="24"/>
    </w:rPr>
  </w:style>
  <w:style w:type="paragraph" w:customStyle="1" w:styleId="31">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32">
    <w:name w:val="标准文件_术语条一"/>
    <w:basedOn w:val="1"/>
    <w:next w:val="1"/>
    <w:qFormat/>
    <w:uiPriority w:val="0"/>
    <w:pPr>
      <w:widowControl/>
      <w:tabs>
        <w:tab w:val="left" w:pos="360"/>
      </w:tabs>
    </w:pPr>
    <w:rPr>
      <w:rFonts w:hint="eastAsia" w:ascii="宋体" w:hAnsi="Times New Roman" w:eastAsia="宋体" w:cs="Times New Roman"/>
      <w:kern w:val="0"/>
      <w:szCs w:val="20"/>
    </w:rPr>
  </w:style>
  <w:style w:type="paragraph" w:customStyle="1" w:styleId="33">
    <w:name w:val="标准文件_正文表标题"/>
    <w:basedOn w:val="1"/>
    <w:qFormat/>
    <w:uiPriority w:val="0"/>
    <w:pPr>
      <w:widowControl/>
      <w:numPr>
        <w:ilvl w:val="0"/>
        <w:numId w:val="3"/>
      </w:numPr>
      <w:tabs>
        <w:tab w:val="left" w:pos="0"/>
      </w:tabs>
      <w:spacing w:before="50" w:beforeLines="50" w:after="50" w:afterLines="50"/>
      <w:jc w:val="center"/>
    </w:pPr>
    <w:rPr>
      <w:rFonts w:hint="eastAsia" w:ascii="黑体" w:hAnsi="Times New Roman" w:eastAsia="黑体" w:cs="Times New Roman"/>
      <w:kern w:val="0"/>
      <w:szCs w:val="20"/>
    </w:rPr>
  </w:style>
  <w:style w:type="paragraph" w:customStyle="1" w:styleId="34">
    <w:name w:val="标准文件_表格"/>
    <w:qFormat/>
    <w:uiPriority w:val="0"/>
    <w:pPr>
      <w:autoSpaceDE w:val="0"/>
      <w:autoSpaceDN w:val="0"/>
      <w:jc w:val="center"/>
    </w:pPr>
    <w:rPr>
      <w:rFonts w:hint="eastAsia" w:ascii="宋体" w:hAnsi="Times New Roman" w:eastAsia="宋体" w:cs="Times New Roman"/>
      <w:sz w:val="18"/>
      <w:lang w:val="en-US" w:eastAsia="zh-CN" w:bidi="ar-SA"/>
    </w:rPr>
  </w:style>
  <w:style w:type="paragraph" w:customStyle="1" w:styleId="35">
    <w:name w:val="标准文件_图表脚注"/>
    <w:basedOn w:val="1"/>
    <w:qFormat/>
    <w:uiPriority w:val="0"/>
    <w:pPr>
      <w:numPr>
        <w:ilvl w:val="0"/>
        <w:numId w:val="4"/>
      </w:numPr>
      <w:adjustRightInd w:val="0"/>
      <w:jc w:val="left"/>
    </w:pPr>
    <w:rPr>
      <w:rFonts w:hint="eastAsia" w:ascii="宋体" w:hAnsi="宋体" w:eastAsia="宋体" w:cs="Times New Roman"/>
      <w:sz w:val="18"/>
      <w:szCs w:val="21"/>
    </w:rPr>
  </w:style>
  <w:style w:type="paragraph" w:customStyle="1" w:styleId="36">
    <w:name w:val="标准文件_段"/>
    <w:basedOn w:val="1"/>
    <w:qFormat/>
    <w:uiPriority w:val="0"/>
    <w:pPr>
      <w:widowControl/>
      <w:autoSpaceDE w:val="0"/>
      <w:autoSpaceDN w:val="0"/>
      <w:ind w:firstLine="200" w:firstLineChars="200"/>
    </w:pPr>
    <w:rPr>
      <w:rFonts w:hint="eastAsia" w:ascii="宋体" w:hAnsi="Times New Roman" w:eastAsia="宋体" w:cs="Times New Roman"/>
      <w:kern w:val="0"/>
      <w:szCs w:val="20"/>
    </w:rPr>
  </w:style>
  <w:style w:type="paragraph" w:customStyle="1" w:styleId="37">
    <w:name w:val="标准文件_二级无标题"/>
    <w:basedOn w:val="38"/>
    <w:qFormat/>
    <w:uiPriority w:val="0"/>
    <w:pPr>
      <w:numPr>
        <w:ilvl w:val="3"/>
        <w:numId w:val="5"/>
      </w:numPr>
    </w:pPr>
    <w:rPr>
      <w:rFonts w:hint="eastAsia" w:ascii="宋体" w:eastAsia="宋体"/>
    </w:rPr>
  </w:style>
  <w:style w:type="paragraph" w:customStyle="1" w:styleId="38">
    <w:name w:val="标准文件_二级条标题"/>
    <w:next w:val="36"/>
    <w:qFormat/>
    <w:uiPriority w:val="0"/>
    <w:pPr>
      <w:widowControl w:val="0"/>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39">
    <w:name w:val="标准文件_一级条标题"/>
    <w:next w:val="1"/>
    <w:qFormat/>
    <w:uiPriority w:val="0"/>
    <w:pPr>
      <w:numPr>
        <w:ilvl w:val="2"/>
        <w:numId w:val="5"/>
      </w:numPr>
      <w:spacing w:before="50" w:beforeLines="50" w:after="50" w:afterLines="50"/>
      <w:jc w:val="both"/>
      <w:outlineLvl w:val="1"/>
    </w:pPr>
    <w:rPr>
      <w:rFonts w:hint="eastAsia" w:ascii="黑体" w:hAnsi="Times New Roman" w:eastAsia="黑体" w:cs="Times New Roman"/>
      <w:sz w:val="21"/>
      <w:lang w:val="en-US" w:eastAsia="zh-CN" w:bidi="ar-SA"/>
    </w:rPr>
  </w:style>
  <w:style w:type="paragraph" w:customStyle="1" w:styleId="40">
    <w:name w:val="标准文件_字母编号列项（一级）"/>
    <w:qFormat/>
    <w:uiPriority w:val="0"/>
    <w:pPr>
      <w:numPr>
        <w:ilvl w:val="0"/>
        <w:numId w:val="6"/>
      </w:numPr>
      <w:jc w:val="both"/>
    </w:pPr>
    <w:rPr>
      <w:rFonts w:ascii="宋体" w:hAnsi="Times New Roman" w:eastAsia="宋体" w:cs="Times New Roman"/>
      <w:sz w:val="21"/>
      <w:lang w:val="en-US" w:eastAsia="zh-CN" w:bidi="ar-SA"/>
    </w:rPr>
  </w:style>
  <w:style w:type="character" w:customStyle="1" w:styleId="41">
    <w:name w:val="日期 字符"/>
    <w:basedOn w:val="12"/>
    <w:link w:val="3"/>
    <w:semiHidden/>
    <w:qFormat/>
    <w:uiPriority w:val="99"/>
    <w:rPr>
      <w:kern w:val="2"/>
      <w:sz w:val="21"/>
      <w:szCs w:val="22"/>
    </w:rPr>
  </w:style>
  <w:style w:type="paragraph" w:customStyle="1" w:styleId="42">
    <w:name w:val="标准文件_一级项"/>
    <w:qFormat/>
    <w:uiPriority w:val="0"/>
    <w:pPr>
      <w:numPr>
        <w:ilvl w:val="0"/>
        <w:numId w:val="7"/>
      </w:numPr>
    </w:pPr>
    <w:rPr>
      <w:rFonts w:ascii="宋体" w:hAnsi="Times New Roman" w:eastAsia="宋体" w:cs="Times New Roman"/>
      <w:sz w:val="21"/>
      <w:lang w:val="en-US" w:eastAsia="zh-CN" w:bidi="ar-SA"/>
    </w:rPr>
  </w:style>
  <w:style w:type="paragraph" w:customStyle="1" w:styleId="43">
    <w:name w:val="标准文件_附录标识"/>
    <w:basedOn w:val="1"/>
    <w:next w:val="1"/>
    <w:qFormat/>
    <w:uiPriority w:val="0"/>
    <w:pPr>
      <w:widowControl/>
      <w:numPr>
        <w:ilvl w:val="0"/>
        <w:numId w:val="8"/>
      </w:numPr>
      <w:shd w:val="clear" w:color="auto" w:fill="FFFFFF"/>
      <w:tabs>
        <w:tab w:val="left" w:pos="6406"/>
      </w:tabs>
      <w:spacing w:before="560" w:after="50" w:afterLines="50"/>
      <w:jc w:val="center"/>
      <w:outlineLvl w:val="0"/>
    </w:pPr>
    <w:rPr>
      <w:rFonts w:hint="eastAsia" w:ascii="黑体" w:hAnsi="Times New Roman" w:eastAsia="黑体" w:cs="Times New Roman"/>
      <w:kern w:val="0"/>
      <w:szCs w:val="20"/>
    </w:rPr>
  </w:style>
  <w:style w:type="character" w:customStyle="1" w:styleId="44">
    <w:name w:val="批注文字 字符"/>
    <w:basedOn w:val="12"/>
    <w:link w:val="2"/>
    <w:qFormat/>
    <w:uiPriority w:val="0"/>
    <w:rPr>
      <w:rFonts w:hint="default" w:ascii="Calibri" w:hAnsi="Calibri" w:eastAsia="宋体" w:cs="Times New Roman"/>
      <w:kern w:val="2"/>
      <w:sz w:val="21"/>
      <w:szCs w:val="22"/>
    </w:rPr>
  </w:style>
  <w:style w:type="paragraph" w:customStyle="1" w:styleId="4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46">
    <w:name w:val="标准文件_页眉偶数页"/>
    <w:basedOn w:val="45"/>
    <w:next w:val="1"/>
    <w:qFormat/>
    <w:uiPriority w:val="0"/>
    <w:pPr>
      <w:jc w:val="left"/>
    </w:pPr>
  </w:style>
  <w:style w:type="paragraph" w:customStyle="1" w:styleId="4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48">
    <w:name w:val="标准文件_页脚偶数页"/>
    <w:qFormat/>
    <w:uiPriority w:val="0"/>
    <w:pPr>
      <w:ind w:left="198"/>
    </w:pPr>
    <w:rPr>
      <w:rFonts w:ascii="宋体"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2E3C07-41FA-42CB-B9B3-532665BAEA03}">
  <ds:schemaRefs/>
</ds:datastoreItem>
</file>

<file path=docProps/app.xml><?xml version="1.0" encoding="utf-8"?>
<Properties xmlns="http://schemas.openxmlformats.org/officeDocument/2006/extended-properties" xmlns:vt="http://schemas.openxmlformats.org/officeDocument/2006/docPropsVTypes">
  <Template>Normal</Template>
  <Pages>8</Pages>
  <Words>1727</Words>
  <Characters>1997</Characters>
  <Lines>282</Lines>
  <Paragraphs>290</Paragraphs>
  <TotalTime>0</TotalTime>
  <ScaleCrop>false</ScaleCrop>
  <LinksUpToDate>false</LinksUpToDate>
  <CharactersWithSpaces>2218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2025-06-03T17:53:00Z</dcterms:created>
  <dc:creator>admin</dc:creator>
  <cp:lastModifiedBy>@</cp:lastModifiedBy>
  <dcterms:modified xsi:type="dcterms:W3CDTF">2025-07-10T08:16:04Z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00C11E1D433E4D16959B2A76DF22F939_13</vt:lpwstr>
  </property>
  <property fmtid="{D5CDD505-2E9C-101B-9397-08002B2CF9AE}" pid="4" name="KSOTemplateDocerSaveRecord">
    <vt:lpwstr>eyJoZGlkIjoiOGUwZmJhNjIzOWZkYTMwMzE4OTM2ZGNmODNlNGZjYzgiLCJ1c2VySWQiOiI0MzM0MTQ3NDkifQ==</vt:lpwstr>
  </property>
</Properties>
</file>