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1D4389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黑体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1</w:t>
      </w:r>
    </w:p>
    <w:p w14:paraId="7C04ADCF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Times New Roman" w:hAnsi="Times New Roman" w:eastAsia="黑体"/>
          <w:color w:val="auto"/>
          <w:sz w:val="32"/>
          <w:szCs w:val="32"/>
          <w:highlight w:val="yellow"/>
        </w:rPr>
      </w:pPr>
    </w:p>
    <w:p w14:paraId="3362D205">
      <w:pPr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zh-TW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zh-TW"/>
        </w:rPr>
        <w:t>磺胺间甲氧嘧啶在罗非鱼体内的药物代谢动力学及休药期</w:t>
      </w:r>
    </w:p>
    <w:p w14:paraId="16CCDE5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E1FE6A9">
      <w:pPr>
        <w:jc w:val="center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张三，李四</w:t>
      </w:r>
    </w:p>
    <w:p w14:paraId="67CB22A5">
      <w:pPr>
        <w:jc w:val="center"/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</w:pPr>
      <w:r>
        <w:rPr>
          <w:rFonts w:hint="eastAsia" w:ascii="Times New Roman" w:hAnsi="Times New Roman" w:eastAsia="宋体" w:cs="Times New Roman"/>
          <w:sz w:val="18"/>
          <w:szCs w:val="18"/>
          <w:lang w:val="en-US" w:eastAsia="zh-CN"/>
        </w:rPr>
        <w:t>单位1，单位2</w:t>
      </w:r>
    </w:p>
    <w:p w14:paraId="713386C7">
      <w:pPr>
        <w:jc w:val="center"/>
        <w:rPr>
          <w:rFonts w:ascii="Times New Roman" w:hAnsi="Times New Roman"/>
          <w:sz w:val="18"/>
          <w:szCs w:val="18"/>
          <w:lang w:val="zh-CN"/>
        </w:rPr>
      </w:pPr>
    </w:p>
    <w:p w14:paraId="1CCF9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"/>
          <w:b/>
          <w:bCs/>
          <w:sz w:val="18"/>
          <w:szCs w:val="18"/>
        </w:rPr>
        <w:t>摘要：</w:t>
      </w:r>
      <w:r>
        <w:rPr>
          <w:rFonts w:hint="default" w:ascii="Times New Roman" w:hAnsi="Times New Roman" w:eastAsia="宋体" w:cs="Times New Roman"/>
          <w:spacing w:val="4"/>
          <w:kern w:val="2"/>
          <w:sz w:val="18"/>
          <w:szCs w:val="18"/>
          <w:lang w:val="en-US" w:eastAsia="zh-CN" w:bidi="ar-SA"/>
        </w:rPr>
        <w:t>目的、方法、结果、结论（不超过300字）</w:t>
      </w:r>
    </w:p>
    <w:p w14:paraId="63B68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Times New Roman" w:hAnsi="Times New Roman"/>
        </w:rPr>
      </w:pPr>
      <w:r>
        <w:rPr>
          <w:rFonts w:hint="default" w:ascii="Times New Roman" w:hAnsi="Times New Roman" w:eastAsia="宋体" w:cs="Times New Roman"/>
          <w:b/>
          <w:bCs/>
          <w:sz w:val="18"/>
          <w:szCs w:val="18"/>
        </w:rPr>
        <w:t>关键词：</w:t>
      </w:r>
      <w:r>
        <w:rPr>
          <w:rFonts w:hint="default" w:ascii="Times New Roman" w:hAnsi="Times New Roman" w:eastAsia="宋体" w:cs="Times New Roman"/>
          <w:sz w:val="18"/>
          <w:szCs w:val="18"/>
        </w:rPr>
        <w:t xml:space="preserve">罗非鱼；磺胺间甲氧嘧啶；药代动力学；休药期 </w:t>
      </w:r>
      <w:bookmarkStart w:id="0" w:name="_GoBack"/>
      <w:bookmarkEnd w:id="0"/>
    </w:p>
    <w:p w14:paraId="332513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Times New Roman" w:hAnsi="Times New Roman"/>
          <w:b/>
          <w:bCs/>
          <w:sz w:val="32"/>
          <w:szCs w:val="32"/>
        </w:rPr>
      </w:pPr>
    </w:p>
    <w:p w14:paraId="54230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Pharmacokinetics and withdrawal period of sulfamonomethoxine in tilapia</w:t>
      </w:r>
    </w:p>
    <w:p w14:paraId="355D5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70"/>
        <w:jc w:val="center"/>
        <w:textAlignment w:val="auto"/>
        <w:rPr>
          <w:rFonts w:ascii="Times New Roman" w:hAnsi="Times New Roman"/>
        </w:rPr>
      </w:pPr>
    </w:p>
    <w:p w14:paraId="64406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eastAsia="宋体" w:cs="Times New Roman"/>
          <w:szCs w:val="21"/>
        </w:rPr>
      </w:pPr>
      <w:r>
        <w:rPr>
          <w:rFonts w:hint="default" w:ascii="Times New Roman" w:hAnsi="Times New Roman" w:eastAsia="宋体" w:cs="Times New Roman"/>
          <w:szCs w:val="21"/>
        </w:rPr>
        <w:t>JU Jing WANG Wei-li JIANG Lan XIAO He LUO Li DENG Yu-ting TAN Ai-ping</w:t>
      </w:r>
    </w:p>
    <w:p w14:paraId="0230F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Times New Roman" w:hAnsi="Times New Roman" w:eastAsia="宋体" w:cs="Times New Roman"/>
          <w:sz w:val="18"/>
          <w:szCs w:val="18"/>
        </w:rPr>
      </w:pPr>
      <w:r>
        <w:rPr>
          <w:rFonts w:hint="default" w:ascii="Times New Roman" w:hAnsi="Times New Roman" w:eastAsia="宋体" w:cs="Times New Roman"/>
          <w:sz w:val="18"/>
          <w:szCs w:val="18"/>
        </w:rPr>
        <w:t>(Pearl River Fishery Research Institute,Chinese Academy of Fishery Sciences/Key Laboratory of Fishery Drug Development,Ministry of Agriculture/Key Laboratory of Aquatic Animal Immune Technology College of Fishery and Life Science,Shanghai Ocean University)</w:t>
      </w:r>
    </w:p>
    <w:p w14:paraId="5A5B0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Times New Roman" w:hAnsi="Times New Roman"/>
        </w:rPr>
      </w:pPr>
    </w:p>
    <w:p w14:paraId="31B95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Times New Roman" w:hAnsi="Times New Roman"/>
        </w:rPr>
      </w:pPr>
      <w:r>
        <w:rPr>
          <w:rFonts w:hint="default" w:ascii="Times New Roman" w:hAnsi="Times New Roman" w:eastAsia="方正书宋简体" w:cs="Times New Roman"/>
          <w:b/>
          <w:kern w:val="2"/>
          <w:sz w:val="18"/>
          <w:szCs w:val="18"/>
          <w:lang w:val="en-US" w:eastAsia="zh-CN" w:bidi="ar-SA"/>
        </w:rPr>
        <w:t xml:space="preserve">Abstract: </w:t>
      </w:r>
      <w:r>
        <w:rPr>
          <w:rFonts w:hint="default" w:ascii="Times New Roman" w:hAnsi="Times New Roman" w:eastAsia="方正书宋简体" w:cs="Times New Roman"/>
          <w:kern w:val="2"/>
          <w:sz w:val="18"/>
          <w:szCs w:val="18"/>
          <w:lang w:val="en-US" w:eastAsia="zh-CN" w:bidi="ar-SA"/>
        </w:rPr>
        <w:t>Purpose, methods, results, conclusion（within 300 words）</w:t>
      </w:r>
    </w:p>
    <w:p w14:paraId="402233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Times New Roman" w:hAnsi="Times New Roman" w:eastAsia="方正书宋简体" w:cs="Times New Roman"/>
          <w:kern w:val="2"/>
          <w:sz w:val="18"/>
          <w:szCs w:val="18"/>
          <w:lang w:val="en-US" w:eastAsia="zh-CN" w:bidi="ar-SA"/>
        </w:rPr>
      </w:pPr>
      <w:r>
        <w:rPr>
          <w:rFonts w:hint="default" w:ascii="Times New Roman" w:hAnsi="Times New Roman" w:eastAsia="方正书宋简体" w:cs="Times New Roman"/>
          <w:b/>
          <w:kern w:val="2"/>
          <w:sz w:val="18"/>
          <w:szCs w:val="18"/>
          <w:lang w:val="en-US" w:eastAsia="zh-CN" w:bidi="ar-SA"/>
        </w:rPr>
        <w:t>Key words:</w:t>
      </w:r>
      <w:r>
        <w:rPr>
          <w:rFonts w:ascii="Times New Roman" w:hAnsi="Times New Roman"/>
        </w:rPr>
        <w:t xml:space="preserve"> </w:t>
      </w:r>
      <w:r>
        <w:rPr>
          <w:rFonts w:hint="default" w:ascii="Times New Roman" w:hAnsi="Times New Roman" w:eastAsia="方正书宋简体" w:cs="Times New Roman"/>
          <w:kern w:val="2"/>
          <w:sz w:val="18"/>
          <w:szCs w:val="18"/>
          <w:lang w:val="en-US" w:eastAsia="zh-CN" w:bidi="ar-SA"/>
        </w:rPr>
        <w:t>tilapia; sulfamonomethoxine; pharmacokinetics; withdrawal period</w:t>
      </w:r>
    </w:p>
    <w:p w14:paraId="6A1B5C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left="1378" w:leftChars="456" w:hanging="420" w:hangingChars="200"/>
        <w:jc w:val="both"/>
        <w:textAlignment w:val="auto"/>
        <w:rPr>
          <w:rFonts w:hint="eastAsia" w:ascii="Times New Roman" w:hAnsi="Times New Roman" w:eastAsia="方正小标宋简体" w:cs="Times New Roman"/>
          <w:bCs/>
          <w:color w:val="000000"/>
          <w:sz w:val="36"/>
          <w:szCs w:val="36"/>
          <w:lang w:val="en-US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197485</wp:posOffset>
                </wp:positionV>
                <wp:extent cx="3730625" cy="2639060"/>
                <wp:effectExtent l="19050" t="19050" r="22225" b="27940"/>
                <wp:wrapNone/>
                <wp:docPr id="1026" name="矩形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0625" cy="2467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 cmpd="sng">
                          <a:solidFill>
                            <a:srgbClr val="ED7D31"/>
                          </a:solidFill>
                          <a:prstDash val="solid"/>
                          <a:miter/>
                        </a:ln>
                        <a:effectLst/>
                      </wps:spPr>
                      <wps:txbx>
                        <w:txbxContent>
                          <w:p w14:paraId="6A57E57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2E75B6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2E75B6"/>
                                <w:sz w:val="28"/>
                                <w:szCs w:val="28"/>
                                <w:lang w:val="en-US" w:eastAsia="zh-CN"/>
                              </w:rPr>
                              <w:t>2026年渔药大会</w:t>
                            </w:r>
                          </w:p>
                          <w:p w14:paraId="3A16B51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2E75B6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2E75B6"/>
                                <w:sz w:val="28"/>
                                <w:szCs w:val="28"/>
                                <w:lang w:val="en-US" w:eastAsia="zh-CN"/>
                              </w:rPr>
                              <w:t>暨中国水产学会渔药专业委员会学术年会</w:t>
                            </w:r>
                          </w:p>
                          <w:p w14:paraId="49E633D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2E75B6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2E75B6"/>
                                <w:sz w:val="28"/>
                                <w:szCs w:val="28"/>
                                <w:lang w:val="en-US" w:eastAsia="zh-CN"/>
                              </w:rPr>
                              <w:t>论文摘要模板</w:t>
                            </w:r>
                          </w:p>
                          <w:p w14:paraId="2C5BA59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论文摘要文档名称格式为：</w:t>
                            </w:r>
                          </w:p>
                          <w:p w14:paraId="33FB00A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default" w:ascii="Times New Roman" w:hAnsi="Times New Roman" w:eastAsia="仿宋_GB2312" w:cs="Times New Roman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FF0000"/>
                                <w:sz w:val="28"/>
                                <w:szCs w:val="28"/>
                                <w:lang w:val="en-US" w:eastAsia="zh-CN"/>
                              </w:rPr>
                              <w:t>论文摘要-姓名-题目</w:t>
                            </w:r>
                          </w:p>
                          <w:p w14:paraId="3D956BE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textAlignment w:val="auto"/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auto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</w:p>
                          <w:p w14:paraId="400A279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BF900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BF900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1.论文摘要分为中、英文两部分(不接受纯英文)，总体不超过A4纸2页(墙报交流不超过A3纸1页)。</w:t>
                            </w:r>
                          </w:p>
                          <w:p w14:paraId="67298BB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BF900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BF900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2.请按照本模板的页边距、字体、字号及段落间距调整您的摘要格式，格式不符者视为无效且不予纳入《论文摘要集》。</w:t>
                            </w:r>
                          </w:p>
                          <w:p w14:paraId="1598950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default" w:ascii="Times New Roman" w:hAnsi="Times New Roman" w:eastAsia="仿宋_GB2312" w:cs="Times New Roman"/>
                                <w:b/>
                                <w:bCs w:val="0"/>
                                <w:color w:val="BF900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BF900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3.请于10月8日18:00前将您的论文摘要作为附件提交至大会邮箱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b/>
                                <w:bCs w:val="0"/>
                                <w:color w:val="BF900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fldChar w:fldCharType="begin"/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b/>
                                <w:bCs w:val="0"/>
                                <w:color w:val="BF900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instrText xml:space="preserve"> HYPERLINK "mailto:yyfh2021@163.com" </w:instrTex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b/>
                                <w:bCs w:val="0"/>
                                <w:color w:val="BF900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fldChar w:fldCharType="separate"/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b/>
                                <w:bCs w:val="0"/>
                                <w:color w:val="BF900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yyfh2021@163.com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b/>
                                <w:bCs w:val="0"/>
                                <w:color w:val="BF900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fldChar w:fldCharType="end"/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b/>
                                <w:bCs w:val="0"/>
                                <w:color w:val="BF9000"/>
                                <w:kern w:val="2"/>
                                <w:sz w:val="24"/>
                                <w:szCs w:val="24"/>
                                <w:lang w:val="en-US" w:eastAsia="zh-CN" w:bidi="ar-SA"/>
                              </w:rPr>
                              <w:t>，逾期不予受理。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.5pt;margin-top:15.55pt;height:207.8pt;width:293.75pt;z-index:251659264;mso-width-relative:page;mso-height-relative:page;" fillcolor="#FFFFFF" filled="t" stroked="t" coordsize="21600,21600" o:gfxdata="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HturtXYAAAACQEAAA8AAAAAAAAAAQAgAAAAIgAAAGRycy9kb3ducmV2LnhtbFBLAQIUABQAAAAI&#10;AIdO4kCSiOmmJgIAAFIEAAAOAAAAAAAAAAEAIAAAACcBAABkcnMvZTJvRG9jLnhtbFBLBQYAAAAA&#10;BgAGAFkBAAC/BQAAAAA=&#10;">
                <v:fill on="t" focussize="0,0"/>
                <v:stroke weight="3pt" color="#ED7D31" joinstyle="miter"/>
                <v:imagedata o:title=""/>
                <o:lock v:ext="edit" aspectratio="f"/>
                <v:textbox>
                  <w:txbxContent>
                    <w:p w14:paraId="6A57E57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2E75B6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2E75B6"/>
                          <w:sz w:val="28"/>
                          <w:szCs w:val="28"/>
                          <w:lang w:val="en-US" w:eastAsia="zh-CN"/>
                        </w:rPr>
                        <w:t>2026年渔药大会</w:t>
                      </w:r>
                    </w:p>
                    <w:p w14:paraId="3A16B51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2E75B6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2E75B6"/>
                          <w:sz w:val="28"/>
                          <w:szCs w:val="28"/>
                          <w:lang w:val="en-US" w:eastAsia="zh-CN"/>
                        </w:rPr>
                        <w:t>暨中国水产学会渔药专业委员会学术年会</w:t>
                      </w:r>
                    </w:p>
                    <w:p w14:paraId="49E633D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2E75B6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2E75B6"/>
                          <w:sz w:val="28"/>
                          <w:szCs w:val="28"/>
                          <w:lang w:val="en-US" w:eastAsia="zh-CN"/>
                        </w:rPr>
                        <w:t>论文摘要模板</w:t>
                      </w:r>
                    </w:p>
                    <w:p w14:paraId="2C5BA59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  <w:t>论文摘要文档名称格式为：</w:t>
                      </w:r>
                    </w:p>
                    <w:p w14:paraId="33FB00A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default" w:ascii="Times New Roman" w:hAnsi="Times New Roman" w:eastAsia="仿宋_GB2312" w:cs="Times New Roman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FF0000"/>
                          <w:sz w:val="28"/>
                          <w:szCs w:val="28"/>
                          <w:lang w:val="en-US" w:eastAsia="zh-CN"/>
                        </w:rPr>
                        <w:t>论文摘要-姓名-题目</w:t>
                      </w:r>
                    </w:p>
                    <w:p w14:paraId="3D956BE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textAlignment w:val="auto"/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auto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</w:p>
                    <w:p w14:paraId="400A279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BF900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BF900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1.论文摘要分为中、英文两部分(不接受纯英文)，总体不超过A4纸2页(墙报交流不超过A3纸1页)。</w:t>
                      </w:r>
                    </w:p>
                    <w:p w14:paraId="67298BB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BF900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BF900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2.请按照本模板的页边距、字体、字号及段落间距调整您的摘要格式，格式不符者视为无效且不予纳入《论文摘要集》。</w:t>
                      </w:r>
                    </w:p>
                    <w:p w14:paraId="1598950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default" w:ascii="Times New Roman" w:hAnsi="Times New Roman" w:eastAsia="仿宋_GB2312" w:cs="Times New Roman"/>
                          <w:b/>
                          <w:bCs w:val="0"/>
                          <w:color w:val="BF900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BF900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3.请于10月8日18:00前将您的论文摘要作为附件提交至大会邮箱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b/>
                          <w:bCs w:val="0"/>
                          <w:color w:val="BF900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fldChar w:fldCharType="begin"/>
                      </w:r>
                      <w:r>
                        <w:rPr>
                          <w:rFonts w:hint="default" w:ascii="Times New Roman" w:hAnsi="Times New Roman" w:eastAsia="仿宋_GB2312" w:cs="Times New Roman"/>
                          <w:b/>
                          <w:bCs w:val="0"/>
                          <w:color w:val="BF900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instrText xml:space="preserve"> HYPERLINK "mailto:yyfh2021@163.com" </w:instrText>
                      </w:r>
                      <w:r>
                        <w:rPr>
                          <w:rFonts w:hint="default" w:ascii="Times New Roman" w:hAnsi="Times New Roman" w:eastAsia="仿宋_GB2312" w:cs="Times New Roman"/>
                          <w:b/>
                          <w:bCs w:val="0"/>
                          <w:color w:val="BF900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fldChar w:fldCharType="separate"/>
                      </w:r>
                      <w:r>
                        <w:rPr>
                          <w:rFonts w:hint="default" w:ascii="Times New Roman" w:hAnsi="Times New Roman" w:eastAsia="仿宋_GB2312" w:cs="Times New Roman"/>
                          <w:b/>
                          <w:bCs w:val="0"/>
                          <w:color w:val="BF900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yyfh2021@163.com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b/>
                          <w:bCs w:val="0"/>
                          <w:color w:val="BF900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fldChar w:fldCharType="end"/>
                      </w:r>
                      <w:r>
                        <w:rPr>
                          <w:rFonts w:hint="eastAsia" w:ascii="Times New Roman" w:hAnsi="Times New Roman" w:eastAsia="仿宋_GB2312" w:cs="Times New Roman"/>
                          <w:b/>
                          <w:bCs w:val="0"/>
                          <w:color w:val="BF9000"/>
                          <w:kern w:val="2"/>
                          <w:sz w:val="24"/>
                          <w:szCs w:val="24"/>
                          <w:lang w:val="en-US" w:eastAsia="zh-CN" w:bidi="ar-SA"/>
                        </w:rPr>
                        <w:t>，逾期不予受理。</w:t>
                      </w:r>
                    </w:p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65896"/>
    <w:rsid w:val="09061CDB"/>
    <w:rsid w:val="09304FAA"/>
    <w:rsid w:val="1491134C"/>
    <w:rsid w:val="19E03348"/>
    <w:rsid w:val="1A954C6D"/>
    <w:rsid w:val="1BFFEFC1"/>
    <w:rsid w:val="22941CAE"/>
    <w:rsid w:val="23BB291B"/>
    <w:rsid w:val="26CA0394"/>
    <w:rsid w:val="27F21951"/>
    <w:rsid w:val="2CAD3988"/>
    <w:rsid w:val="2DD85145"/>
    <w:rsid w:val="2EDF2503"/>
    <w:rsid w:val="2EFF2BA5"/>
    <w:rsid w:val="2F2224EF"/>
    <w:rsid w:val="322C5A5F"/>
    <w:rsid w:val="3CB054DF"/>
    <w:rsid w:val="3D6D03F1"/>
    <w:rsid w:val="44F81C52"/>
    <w:rsid w:val="453C57C3"/>
    <w:rsid w:val="453F77FC"/>
    <w:rsid w:val="45A1630C"/>
    <w:rsid w:val="45AF27D7"/>
    <w:rsid w:val="49DE7B2F"/>
    <w:rsid w:val="50C730CB"/>
    <w:rsid w:val="546B7ECE"/>
    <w:rsid w:val="567C6F62"/>
    <w:rsid w:val="5712706A"/>
    <w:rsid w:val="65501D46"/>
    <w:rsid w:val="67794CA9"/>
    <w:rsid w:val="718801FD"/>
    <w:rsid w:val="76E557A9"/>
    <w:rsid w:val="7AAD2A82"/>
    <w:rsid w:val="7FDCEC56"/>
    <w:rsid w:val="DBF3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333333"/>
      <w:u w:val="none"/>
    </w:rPr>
  </w:style>
  <w:style w:type="character" w:styleId="8">
    <w:name w:val="HTML Definition"/>
    <w:basedOn w:val="5"/>
    <w:qFormat/>
    <w:uiPriority w:val="0"/>
  </w:style>
  <w:style w:type="character" w:styleId="9">
    <w:name w:val="HTML Variable"/>
    <w:basedOn w:val="5"/>
    <w:qFormat/>
    <w:uiPriority w:val="0"/>
  </w:style>
  <w:style w:type="character" w:styleId="10">
    <w:name w:val="Hyperlink"/>
    <w:basedOn w:val="5"/>
    <w:qFormat/>
    <w:uiPriority w:val="0"/>
    <w:rPr>
      <w:color w:val="333333"/>
      <w:u w:val="none"/>
    </w:rPr>
  </w:style>
  <w:style w:type="character" w:styleId="11">
    <w:name w:val="HTML Code"/>
    <w:basedOn w:val="5"/>
    <w:qFormat/>
    <w:uiPriority w:val="0"/>
    <w:rPr>
      <w:rFonts w:ascii="Courier New" w:hAnsi="Courier New"/>
      <w:sz w:val="20"/>
    </w:rPr>
  </w:style>
  <w:style w:type="character" w:styleId="12">
    <w:name w:val="HTML Cite"/>
    <w:basedOn w:val="5"/>
    <w:qFormat/>
    <w:uiPriority w:val="0"/>
  </w:style>
  <w:style w:type="character" w:customStyle="1" w:styleId="13">
    <w:name w:val="required2"/>
    <w:basedOn w:val="5"/>
    <w:qFormat/>
    <w:uiPriority w:val="0"/>
    <w:rPr>
      <w:color w:val="FF0000"/>
      <w:sz w:val="24"/>
      <w:szCs w:val="24"/>
    </w:rPr>
  </w:style>
  <w:style w:type="character" w:customStyle="1" w:styleId="14">
    <w:name w:val="readonlyspan1"/>
    <w:basedOn w:val="5"/>
    <w:qFormat/>
    <w:uiPriority w:val="0"/>
    <w:rPr>
      <w:bdr w:val="single" w:color="BCBCBC" w:sz="2" w:space="0"/>
    </w:rPr>
  </w:style>
  <w:style w:type="character" w:customStyle="1" w:styleId="15">
    <w:name w:val="required"/>
    <w:basedOn w:val="5"/>
    <w:qFormat/>
    <w:uiPriority w:val="0"/>
    <w:rPr>
      <w:color w:val="FF0000"/>
      <w:sz w:val="24"/>
      <w:szCs w:val="24"/>
    </w:rPr>
  </w:style>
  <w:style w:type="character" w:customStyle="1" w:styleId="16">
    <w:name w:val="cdropleft"/>
    <w:basedOn w:val="5"/>
    <w:qFormat/>
    <w:uiPriority w:val="0"/>
  </w:style>
  <w:style w:type="character" w:customStyle="1" w:styleId="17">
    <w:name w:val="active5"/>
    <w:basedOn w:val="5"/>
    <w:qFormat/>
    <w:uiPriority w:val="0"/>
    <w:rPr>
      <w:color w:val="00FF00"/>
      <w:shd w:val="clear" w:color="auto" w:fill="111111"/>
    </w:rPr>
  </w:style>
  <w:style w:type="character" w:customStyle="1" w:styleId="18">
    <w:name w:val="first-child"/>
    <w:basedOn w:val="5"/>
    <w:qFormat/>
    <w:uiPriority w:val="0"/>
  </w:style>
  <w:style w:type="character" w:customStyle="1" w:styleId="19">
    <w:name w:val="cdropright"/>
    <w:basedOn w:val="5"/>
    <w:qFormat/>
    <w:uiPriority w:val="0"/>
  </w:style>
  <w:style w:type="character" w:customStyle="1" w:styleId="20">
    <w:name w:val="iconline2"/>
    <w:basedOn w:val="5"/>
    <w:qFormat/>
    <w:uiPriority w:val="0"/>
  </w:style>
  <w:style w:type="character" w:customStyle="1" w:styleId="21">
    <w:name w:val="iconline21"/>
    <w:basedOn w:val="5"/>
    <w:qFormat/>
    <w:uiPriority w:val="0"/>
  </w:style>
  <w:style w:type="character" w:customStyle="1" w:styleId="22">
    <w:name w:val="drapbtn"/>
    <w:basedOn w:val="5"/>
    <w:qFormat/>
    <w:uiPriority w:val="0"/>
  </w:style>
  <w:style w:type="character" w:customStyle="1" w:styleId="23">
    <w:name w:val="icontext1"/>
    <w:basedOn w:val="5"/>
    <w:qFormat/>
    <w:uiPriority w:val="0"/>
  </w:style>
  <w:style w:type="character" w:customStyle="1" w:styleId="24">
    <w:name w:val="icontext11"/>
    <w:basedOn w:val="5"/>
    <w:qFormat/>
    <w:uiPriority w:val="0"/>
  </w:style>
  <w:style w:type="character" w:customStyle="1" w:styleId="25">
    <w:name w:val="icontext12"/>
    <w:basedOn w:val="5"/>
    <w:qFormat/>
    <w:uiPriority w:val="0"/>
  </w:style>
  <w:style w:type="character" w:customStyle="1" w:styleId="26">
    <w:name w:val="cy"/>
    <w:basedOn w:val="5"/>
    <w:qFormat/>
    <w:uiPriority w:val="0"/>
  </w:style>
  <w:style w:type="character" w:customStyle="1" w:styleId="27">
    <w:name w:val="xdrichtextbox"/>
    <w:basedOn w:val="5"/>
    <w:qFormat/>
    <w:uiPriority w:val="0"/>
    <w:rPr>
      <w:color w:val="auto"/>
      <w:sz w:val="18"/>
      <w:szCs w:val="18"/>
      <w:u w:val="none"/>
      <w:bdr w:val="single" w:color="DCDCDC" w:sz="8" w:space="0"/>
      <w:shd w:val="clear" w:color="auto" w:fill="auto"/>
    </w:rPr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ayui-layer-tabnow"/>
    <w:basedOn w:val="5"/>
    <w:qFormat/>
    <w:uiPriority w:val="0"/>
    <w:rPr>
      <w:bdr w:val="single" w:color="CCCCCC" w:sz="6" w:space="0"/>
      <w:shd w:val="clear" w:color="auto" w:fill="FFFFFF"/>
    </w:rPr>
  </w:style>
  <w:style w:type="character" w:customStyle="1" w:styleId="30">
    <w:name w:val="icontext2"/>
    <w:basedOn w:val="5"/>
    <w:qFormat/>
    <w:uiPriority w:val="0"/>
  </w:style>
  <w:style w:type="character" w:customStyle="1" w:styleId="31">
    <w:name w:val="icontext3"/>
    <w:basedOn w:val="5"/>
    <w:qFormat/>
    <w:uiPriority w:val="0"/>
  </w:style>
  <w:style w:type="character" w:customStyle="1" w:styleId="32">
    <w:name w:val="w32"/>
    <w:basedOn w:val="5"/>
    <w:qFormat/>
    <w:uiPriority w:val="0"/>
  </w:style>
  <w:style w:type="character" w:customStyle="1" w:styleId="33">
    <w:name w:val="ico1654"/>
    <w:basedOn w:val="5"/>
    <w:qFormat/>
    <w:uiPriority w:val="0"/>
  </w:style>
  <w:style w:type="character" w:customStyle="1" w:styleId="34">
    <w:name w:val="ico1655"/>
    <w:basedOn w:val="5"/>
    <w:qFormat/>
    <w:uiPriority w:val="0"/>
  </w:style>
  <w:style w:type="character" w:customStyle="1" w:styleId="35">
    <w:name w:val="button4"/>
    <w:basedOn w:val="5"/>
    <w:qFormat/>
    <w:uiPriority w:val="0"/>
  </w:style>
  <w:style w:type="character" w:customStyle="1" w:styleId="36">
    <w:name w:val="pagechatarealistclose_box"/>
    <w:basedOn w:val="5"/>
    <w:qFormat/>
    <w:uiPriority w:val="0"/>
  </w:style>
  <w:style w:type="character" w:customStyle="1" w:styleId="37">
    <w:name w:val="pagechatarealistclose_box1"/>
    <w:basedOn w:val="5"/>
    <w:qFormat/>
    <w:uiPriority w:val="0"/>
  </w:style>
  <w:style w:type="character" w:customStyle="1" w:styleId="38">
    <w:name w:val="associateddata"/>
    <w:basedOn w:val="5"/>
    <w:qFormat/>
    <w:uiPriority w:val="0"/>
    <w:rPr>
      <w:shd w:val="clear" w:color="auto" w:fill="50A6F9"/>
    </w:rPr>
  </w:style>
  <w:style w:type="character" w:customStyle="1" w:styleId="39">
    <w:name w:val="biggerthanmax"/>
    <w:basedOn w:val="5"/>
    <w:qFormat/>
    <w:uiPriority w:val="0"/>
    <w:rPr>
      <w:shd w:val="clear" w:color="auto" w:fill="FFFF00"/>
    </w:rPr>
  </w:style>
  <w:style w:type="character" w:customStyle="1" w:styleId="40">
    <w:name w:val="after"/>
    <w:basedOn w:val="5"/>
    <w:qFormat/>
    <w:uiPriority w:val="0"/>
    <w:rPr>
      <w:sz w:val="0"/>
      <w:szCs w:val="0"/>
    </w:rPr>
  </w:style>
  <w:style w:type="character" w:customStyle="1" w:styleId="41">
    <w:name w:val="hilite"/>
    <w:basedOn w:val="5"/>
    <w:qFormat/>
    <w:uiPriority w:val="0"/>
    <w:rPr>
      <w:color w:val="FFFFFF"/>
      <w:shd w:val="clear" w:color="auto" w:fill="666666"/>
    </w:rPr>
  </w:style>
  <w:style w:type="character" w:customStyle="1" w:styleId="42">
    <w:name w:val="choosename"/>
    <w:basedOn w:val="5"/>
    <w:qFormat/>
    <w:uiPriority w:val="0"/>
  </w:style>
  <w:style w:type="character" w:customStyle="1" w:styleId="43">
    <w:name w:val="design_class"/>
    <w:basedOn w:val="5"/>
    <w:qFormat/>
    <w:uiPriority w:val="0"/>
  </w:style>
  <w:style w:type="character" w:customStyle="1" w:styleId="44">
    <w:name w:val="edit_class"/>
    <w:basedOn w:val="5"/>
    <w:qFormat/>
    <w:uiPriority w:val="0"/>
  </w:style>
  <w:style w:type="character" w:customStyle="1" w:styleId="45">
    <w:name w:val="active"/>
    <w:basedOn w:val="5"/>
    <w:qFormat/>
    <w:uiPriority w:val="0"/>
    <w:rPr>
      <w:color w:val="00FF00"/>
      <w:shd w:val="clear" w:color="auto" w:fill="111111"/>
    </w:rPr>
  </w:style>
  <w:style w:type="character" w:customStyle="1" w:styleId="46">
    <w:name w:val="xdrichtextbox2"/>
    <w:basedOn w:val="5"/>
    <w:qFormat/>
    <w:uiPriority w:val="0"/>
  </w:style>
  <w:style w:type="character" w:customStyle="1" w:styleId="47">
    <w:name w:val="10"/>
    <w:basedOn w:val="5"/>
    <w:qFormat/>
    <w:uiPriority w:val="0"/>
    <w:rPr>
      <w:rFonts w:hint="default" w:ascii="Calibri" w:hAnsi="Calibri" w:cs="Calibri"/>
    </w:rPr>
  </w:style>
  <w:style w:type="paragraph" w:customStyle="1" w:styleId="48">
    <w:name w:val="中文摘要"/>
    <w:basedOn w:val="1"/>
    <w:qFormat/>
    <w:uiPriority w:val="0"/>
    <w:pPr>
      <w:snapToGrid w:val="0"/>
      <w:spacing w:beforeAutospacing="1" w:afterAutospacing="1" w:line="283" w:lineRule="auto"/>
      <w:ind w:right="227"/>
    </w:pPr>
    <w:rPr>
      <w:rFonts w:ascii="Times New Roman" w:hAnsi="宋体" w:eastAsia="方正书宋简体" w:cs="Times New Roman"/>
      <w:spacing w:val="4"/>
      <w:sz w:val="18"/>
      <w:szCs w:val="18"/>
    </w:rPr>
  </w:style>
  <w:style w:type="paragraph" w:customStyle="1" w:styleId="49">
    <w:name w:val="英文摘要"/>
    <w:basedOn w:val="1"/>
    <w:qFormat/>
    <w:uiPriority w:val="0"/>
    <w:pPr>
      <w:snapToGrid w:val="0"/>
      <w:spacing w:before="200" w:afterAutospacing="1" w:line="271" w:lineRule="auto"/>
      <w:ind w:right="227"/>
    </w:pPr>
    <w:rPr>
      <w:rFonts w:ascii="Times New Roman" w:hAnsi="Times New Roman" w:eastAsia="方正书宋简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1514</Words>
  <Characters>2056</Characters>
  <Paragraphs>120</Paragraphs>
  <TotalTime>0</TotalTime>
  <ScaleCrop>false</ScaleCrop>
  <LinksUpToDate>false</LinksUpToDate>
  <CharactersWithSpaces>2236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2025-09-11T01:01:00Z</dcterms:created>
  <dc:creator>Administrator</dc:creator>
  <cp:lastModifiedBy>高登额福哈嘎</cp:lastModifiedBy>
  <cp:lastPrinted>2025-09-11T16:33:00Z</cp:lastPrinted>
  <dcterms:modified xsi:type="dcterms:W3CDTF">2026-09-15T02:42:14Z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14526ef525a94c5386d82085d6927624_23</vt:lpwstr>
  </property>
  <property fmtid="{D5CDD505-2E9C-101B-9397-08002B2CF9AE}" pid="4" name="KSOTemplateDocerSaveRecord">
    <vt:lpwstr>eyJoZGlkIjoiOTZjODQxZjQ3MDQ3NzdiMDkxNmZkN2VkMjc3YWQ0ZGMiLCJ1c2VySWQiOiIzODA1NDI1NzIifQ==</vt:lpwstr>
  </property>
</Properties>
</file>